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50" w:type="dxa"/>
        <w:tblLook w:val="04A0"/>
      </w:tblPr>
      <w:tblGrid>
        <w:gridCol w:w="3402"/>
        <w:gridCol w:w="3402"/>
        <w:gridCol w:w="4644"/>
        <w:gridCol w:w="3402"/>
      </w:tblGrid>
      <w:tr w:rsidR="00926870" w:rsidRPr="009863AD" w:rsidTr="00926870">
        <w:trPr>
          <w:trHeight w:val="567"/>
        </w:trPr>
        <w:tc>
          <w:tcPr>
            <w:tcW w:w="14850" w:type="dxa"/>
            <w:gridSpan w:val="4"/>
            <w:shd w:val="clear" w:color="auto" w:fill="92D050"/>
            <w:vAlign w:val="center"/>
          </w:tcPr>
          <w:p w:rsidR="00926870" w:rsidRPr="009863AD" w:rsidRDefault="00926870" w:rsidP="009268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OLE_LINK1"/>
            <w:bookmarkStart w:id="1" w:name="OLE_LINK2"/>
            <w:r w:rsidRPr="009863AD">
              <w:rPr>
                <w:rFonts w:ascii="Tahoma" w:hAnsi="Tahoma" w:cs="Tahoma"/>
                <w:b/>
                <w:sz w:val="18"/>
                <w:szCs w:val="18"/>
              </w:rPr>
              <w:t>Élaborer un plan de formation</w:t>
            </w:r>
          </w:p>
        </w:tc>
      </w:tr>
      <w:tr w:rsidR="00926870" w:rsidRPr="009863AD" w:rsidTr="00926870">
        <w:tc>
          <w:tcPr>
            <w:tcW w:w="3402" w:type="dxa"/>
            <w:shd w:val="clear" w:color="auto" w:fill="000000" w:themeFill="text1"/>
          </w:tcPr>
          <w:p w:rsidR="00926870" w:rsidRPr="009863AD" w:rsidRDefault="00926870" w:rsidP="009268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Actions/Moyens</w:t>
            </w:r>
          </w:p>
        </w:tc>
        <w:tc>
          <w:tcPr>
            <w:tcW w:w="3402" w:type="dxa"/>
            <w:shd w:val="clear" w:color="auto" w:fill="000000" w:themeFill="text1"/>
          </w:tcPr>
          <w:p w:rsidR="00926870" w:rsidRPr="009863AD" w:rsidRDefault="00926870" w:rsidP="009268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Réalisation</w:t>
            </w:r>
          </w:p>
        </w:tc>
        <w:tc>
          <w:tcPr>
            <w:tcW w:w="4644" w:type="dxa"/>
            <w:shd w:val="clear" w:color="auto" w:fill="000000" w:themeFill="text1"/>
          </w:tcPr>
          <w:p w:rsidR="00926870" w:rsidRPr="009863AD" w:rsidRDefault="00926870" w:rsidP="009268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Résultats</w:t>
            </w:r>
          </w:p>
        </w:tc>
        <w:tc>
          <w:tcPr>
            <w:tcW w:w="3402" w:type="dxa"/>
            <w:shd w:val="clear" w:color="auto" w:fill="000000" w:themeFill="text1"/>
          </w:tcPr>
          <w:p w:rsidR="00926870" w:rsidRPr="009863AD" w:rsidRDefault="00926870" w:rsidP="0092687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Commentaires</w:t>
            </w:r>
          </w:p>
        </w:tc>
      </w:tr>
      <w:tr w:rsidR="00926870" w:rsidRPr="009863AD" w:rsidTr="00B65752">
        <w:tc>
          <w:tcPr>
            <w:tcW w:w="3402" w:type="dxa"/>
            <w:vAlign w:val="center"/>
          </w:tcPr>
          <w:p w:rsidR="00926870" w:rsidRPr="009863AD" w:rsidRDefault="00926870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Développer une offre de formation en évaluation.</w:t>
            </w:r>
          </w:p>
        </w:tc>
        <w:tc>
          <w:tcPr>
            <w:tcW w:w="3402" w:type="dxa"/>
          </w:tcPr>
          <w:p w:rsidR="00926870" w:rsidRPr="00B65752" w:rsidRDefault="00926870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Avec le comité évaluation, vérifier la pertinence d’une formation ou examiner la possibilité de faire appel à une ressource extérieure pour valider les travaux du comité.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926870" w:rsidRPr="009863AD" w:rsidRDefault="00926870" w:rsidP="00926870">
            <w:pPr>
              <w:pStyle w:val="Paragraphedeliste"/>
              <w:ind w:left="-2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926870" w:rsidRPr="009863AD" w:rsidRDefault="00926870" w:rsidP="00926870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Comme le MELS n’a pas encore spécifié ses orientations en ce qui a trait à l’évaluation, il est très tôt pour développer une offre de formation à ce sujet.</w:t>
            </w:r>
          </w:p>
        </w:tc>
      </w:tr>
      <w:bookmarkEnd w:id="0"/>
      <w:bookmarkEnd w:id="1"/>
    </w:tbl>
    <w:p w:rsidR="00B65752" w:rsidRDefault="00B65752">
      <w:pPr>
        <w:rPr>
          <w:sz w:val="16"/>
          <w:szCs w:val="20"/>
        </w:rPr>
      </w:pPr>
    </w:p>
    <w:p w:rsidR="00B65752" w:rsidRPr="0069228F" w:rsidRDefault="00B65752">
      <w:pPr>
        <w:rPr>
          <w:sz w:val="16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4644"/>
        <w:gridCol w:w="3402"/>
      </w:tblGrid>
      <w:tr w:rsidR="00BA51AF" w:rsidRPr="009863AD" w:rsidTr="00926870">
        <w:trPr>
          <w:trHeight w:val="567"/>
          <w:tblHeader/>
        </w:trPr>
        <w:tc>
          <w:tcPr>
            <w:tcW w:w="14850" w:type="dxa"/>
            <w:gridSpan w:val="4"/>
            <w:shd w:val="clear" w:color="auto" w:fill="C00000"/>
            <w:vAlign w:val="center"/>
          </w:tcPr>
          <w:p w:rsidR="00BA51AF" w:rsidRPr="009863AD" w:rsidRDefault="00BA51AF" w:rsidP="0069228F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Soutenir les conseillers pédagogiques afin de faciliter l’implantation du nouveau curriculum dans leur commission scolaire respective</w:t>
            </w:r>
          </w:p>
        </w:tc>
      </w:tr>
      <w:tr w:rsidR="00BA51AF" w:rsidRPr="009863AD" w:rsidTr="00926870">
        <w:trPr>
          <w:tblHeader/>
        </w:trPr>
        <w:tc>
          <w:tcPr>
            <w:tcW w:w="3402" w:type="dxa"/>
            <w:shd w:val="clear" w:color="auto" w:fill="000000" w:themeFill="text1"/>
          </w:tcPr>
          <w:p w:rsidR="00BA51AF" w:rsidRPr="009863AD" w:rsidRDefault="00BA51AF" w:rsidP="0069228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Action/Moyens</w:t>
            </w:r>
          </w:p>
        </w:tc>
        <w:tc>
          <w:tcPr>
            <w:tcW w:w="3402" w:type="dxa"/>
            <w:shd w:val="clear" w:color="auto" w:fill="000000" w:themeFill="text1"/>
          </w:tcPr>
          <w:p w:rsidR="00BA51AF" w:rsidRPr="009863AD" w:rsidRDefault="0049618F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Réalisation</w:t>
            </w:r>
          </w:p>
        </w:tc>
        <w:tc>
          <w:tcPr>
            <w:tcW w:w="4644" w:type="dxa"/>
            <w:shd w:val="clear" w:color="auto" w:fill="000000" w:themeFill="text1"/>
          </w:tcPr>
          <w:p w:rsidR="00BA51AF" w:rsidRPr="009863AD" w:rsidRDefault="00BA51AF" w:rsidP="0069228F">
            <w:pPr>
              <w:pStyle w:val="Paragraphedeliste"/>
              <w:ind w:left="-163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Résultats</w:t>
            </w:r>
          </w:p>
        </w:tc>
        <w:tc>
          <w:tcPr>
            <w:tcW w:w="3402" w:type="dxa"/>
            <w:shd w:val="clear" w:color="auto" w:fill="000000" w:themeFill="text1"/>
          </w:tcPr>
          <w:p w:rsidR="00BA51AF" w:rsidRPr="009863AD" w:rsidRDefault="00BA51AF" w:rsidP="0069228F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Commentaires</w:t>
            </w:r>
          </w:p>
        </w:tc>
      </w:tr>
      <w:tr w:rsidR="00BA51AF" w:rsidRPr="009863AD" w:rsidTr="00926870">
        <w:tc>
          <w:tcPr>
            <w:tcW w:w="3402" w:type="dxa"/>
            <w:vAlign w:val="center"/>
          </w:tcPr>
          <w:p w:rsidR="00BA51AF" w:rsidRPr="009863AD" w:rsidRDefault="00BA51AF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Assurer une veille active sur toutes les nouveautés concernant le renouveau (FBC et FBD)</w:t>
            </w:r>
          </w:p>
        </w:tc>
        <w:tc>
          <w:tcPr>
            <w:tcW w:w="3402" w:type="dxa"/>
            <w:vAlign w:val="center"/>
          </w:tcPr>
          <w:p w:rsidR="0049618F" w:rsidRPr="009863AD" w:rsidRDefault="0049618F" w:rsidP="0049618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Diffusion de tout ce qui émane du MELS, de la GRICS, des maisons d’édition, etc.</w:t>
            </w:r>
          </w:p>
          <w:p w:rsidR="00BA51AF" w:rsidRPr="009863AD" w:rsidRDefault="00BA51AF" w:rsidP="0049618F">
            <w:pPr>
              <w:pStyle w:val="Paragraphedeliste"/>
              <w:tabs>
                <w:tab w:val="left" w:pos="454"/>
              </w:tabs>
              <w:ind w:left="45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A51AF" w:rsidRPr="009863AD" w:rsidRDefault="00BA51AF" w:rsidP="0054571F">
            <w:pPr>
              <w:pStyle w:val="Paragraphedeliste"/>
              <w:numPr>
                <w:ilvl w:val="0"/>
                <w:numId w:val="2"/>
              </w:numPr>
              <w:tabs>
                <w:tab w:val="left" w:pos="545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Diffusion des informations issues des Rencontres nationales du MELS;</w:t>
            </w:r>
          </w:p>
          <w:p w:rsidR="00BA51AF" w:rsidRPr="009863AD" w:rsidRDefault="00BA51AF" w:rsidP="0054571F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Présentation de l’expérience de la CS du Lac St-Jean à la suite de ma participation à une journée de formation avec Carol Voisine à la CSMV</w:t>
            </w:r>
            <w:r w:rsidR="0054571F" w:rsidRPr="009863AD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54571F" w:rsidRPr="009863AD" w:rsidRDefault="0054571F" w:rsidP="00DD21CC">
            <w:pPr>
              <w:pStyle w:val="Paragraphedeliste"/>
              <w:numPr>
                <w:ilvl w:val="0"/>
                <w:numId w:val="2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Diffusion des informations issues de discussions avec </w:t>
            </w:r>
            <w:r w:rsidR="00DD21CC">
              <w:rPr>
                <w:rFonts w:ascii="Tahoma" w:hAnsi="Tahoma" w:cs="Tahoma"/>
                <w:sz w:val="18"/>
                <w:szCs w:val="18"/>
              </w:rPr>
              <w:t>une conseillère de BIM</w:t>
            </w:r>
          </w:p>
        </w:tc>
        <w:tc>
          <w:tcPr>
            <w:tcW w:w="3402" w:type="dxa"/>
            <w:vAlign w:val="center"/>
          </w:tcPr>
          <w:p w:rsidR="00BA51AF" w:rsidRPr="009863AD" w:rsidRDefault="00BA51A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1AF" w:rsidRPr="009863AD" w:rsidTr="00B65752">
        <w:trPr>
          <w:trHeight w:val="1134"/>
        </w:trPr>
        <w:tc>
          <w:tcPr>
            <w:tcW w:w="3402" w:type="dxa"/>
            <w:vAlign w:val="center"/>
          </w:tcPr>
          <w:p w:rsidR="00BA51AF" w:rsidRPr="009863AD" w:rsidRDefault="00BA51AF" w:rsidP="00B6575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Assurer une bonne communication avec la responsable de la formation générale des adultes et de la politique de formation continue (Direction régionale de la Montérégie)</w:t>
            </w:r>
          </w:p>
        </w:tc>
        <w:tc>
          <w:tcPr>
            <w:tcW w:w="3402" w:type="dxa"/>
            <w:vAlign w:val="center"/>
          </w:tcPr>
          <w:p w:rsidR="00BA51AF" w:rsidRPr="009863AD" w:rsidRDefault="00BA51AF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A51AF" w:rsidRPr="009863AD" w:rsidRDefault="00BA51AF" w:rsidP="00B34D4A">
            <w:pPr>
              <w:pStyle w:val="Paragraphedeliste"/>
              <w:numPr>
                <w:ilvl w:val="0"/>
                <w:numId w:val="11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Diffusion des informations transmises par la DRM</w:t>
            </w:r>
          </w:p>
        </w:tc>
        <w:tc>
          <w:tcPr>
            <w:tcW w:w="3402" w:type="dxa"/>
            <w:vAlign w:val="center"/>
          </w:tcPr>
          <w:p w:rsidR="00BA51AF" w:rsidRPr="009863AD" w:rsidRDefault="00BA51AF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A51AF" w:rsidRPr="009863AD" w:rsidTr="00926870">
        <w:tc>
          <w:tcPr>
            <w:tcW w:w="3402" w:type="dxa"/>
            <w:vAlign w:val="center"/>
          </w:tcPr>
          <w:p w:rsidR="00B65752" w:rsidRPr="009863AD" w:rsidRDefault="00BA51AF" w:rsidP="00B65752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Sensibiliser la Montérégie à la protection des droits d'auteurs des enseignants et des conseillers pédagogiques (dépôt des situations d'apprentissage sur Internet)</w:t>
            </w:r>
          </w:p>
        </w:tc>
        <w:tc>
          <w:tcPr>
            <w:tcW w:w="3402" w:type="dxa"/>
            <w:vAlign w:val="center"/>
          </w:tcPr>
          <w:p w:rsidR="0049618F" w:rsidRPr="009863AD" w:rsidRDefault="0049618F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Proposition d’une démarche pour assurer le respect des droits d’auteurs</w:t>
            </w:r>
          </w:p>
          <w:p w:rsidR="0049618F" w:rsidRPr="009863AD" w:rsidRDefault="0049618F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9618F" w:rsidRPr="009863AD" w:rsidRDefault="0049618F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Fournir une liste de ressources pédagogiques dont les droits sont libres et gratuits</w:t>
            </w:r>
          </w:p>
          <w:p w:rsidR="00BA51AF" w:rsidRPr="009863AD" w:rsidRDefault="00BA51AF" w:rsidP="00B34D4A">
            <w:pPr>
              <w:pStyle w:val="Paragraphedeliste"/>
              <w:tabs>
                <w:tab w:val="left" w:pos="315"/>
              </w:tabs>
              <w:ind w:left="315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54571F" w:rsidRPr="009863AD" w:rsidRDefault="0054571F" w:rsidP="00B34D4A">
            <w:pPr>
              <w:pStyle w:val="Paragraphedeliste"/>
              <w:numPr>
                <w:ilvl w:val="0"/>
                <w:numId w:val="3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Appropriation du dossier</w:t>
            </w:r>
          </w:p>
          <w:p w:rsidR="00BA51AF" w:rsidRPr="009863AD" w:rsidRDefault="00BA51AF" w:rsidP="00B34D4A">
            <w:pPr>
              <w:pStyle w:val="Paragraphedeliste"/>
              <w:numPr>
                <w:ilvl w:val="0"/>
                <w:numId w:val="3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Conseils et réponses ponctuelles aux questions des CP en lien avec les droits d’auteurs</w:t>
            </w:r>
          </w:p>
          <w:p w:rsidR="00BA51AF" w:rsidRPr="009863AD" w:rsidRDefault="00BA51AF" w:rsidP="00B34D4A">
            <w:pPr>
              <w:pStyle w:val="Paragraphedeliste"/>
              <w:numPr>
                <w:ilvl w:val="0"/>
                <w:numId w:val="3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Demande</w:t>
            </w:r>
            <w:r w:rsidR="0054571F" w:rsidRPr="009863AD">
              <w:rPr>
                <w:rFonts w:ascii="Tahoma" w:hAnsi="Tahoma" w:cs="Tahoma"/>
                <w:sz w:val="18"/>
                <w:szCs w:val="18"/>
              </w:rPr>
              <w:t>s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d’autorisation de droits d’auteurs pour les situations d’évaluation.</w:t>
            </w:r>
          </w:p>
          <w:p w:rsidR="00BA51AF" w:rsidRPr="009863AD" w:rsidRDefault="00BA51AF" w:rsidP="00B34D4A">
            <w:pPr>
              <w:pStyle w:val="Paragraphedeliste"/>
              <w:numPr>
                <w:ilvl w:val="0"/>
                <w:numId w:val="3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Sensibilisation au respect des droits d’auteur lors de rencontres avec des enseignants</w:t>
            </w:r>
          </w:p>
          <w:p w:rsidR="00BA51AF" w:rsidRPr="009863AD" w:rsidRDefault="00BA51AF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A51AF" w:rsidRPr="009863AD" w:rsidRDefault="0054571F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C’est un dossier à remettre dans le plan d’action de l’an prochain, entre autres fournir une </w:t>
            </w:r>
            <w:r w:rsidR="00F11C9F">
              <w:rPr>
                <w:rFonts w:ascii="Tahoma" w:hAnsi="Tahoma" w:cs="Tahoma"/>
                <w:sz w:val="18"/>
                <w:szCs w:val="18"/>
              </w:rPr>
              <w:t>liste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de ressources pédagogiques libres de droits.</w:t>
            </w:r>
          </w:p>
        </w:tc>
      </w:tr>
      <w:tr w:rsidR="00BA51AF" w:rsidRPr="009863AD" w:rsidTr="009863AD">
        <w:trPr>
          <w:trHeight w:val="2041"/>
        </w:trPr>
        <w:tc>
          <w:tcPr>
            <w:tcW w:w="3402" w:type="dxa"/>
            <w:vAlign w:val="center"/>
          </w:tcPr>
          <w:p w:rsidR="00BA51AF" w:rsidRPr="009863AD" w:rsidRDefault="00BA51AF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Participer aux colloques pertinents et diffuser les informations reçues</w:t>
            </w:r>
          </w:p>
        </w:tc>
        <w:tc>
          <w:tcPr>
            <w:tcW w:w="3402" w:type="dxa"/>
            <w:vAlign w:val="center"/>
          </w:tcPr>
          <w:p w:rsidR="00BA51AF" w:rsidRPr="009863AD" w:rsidRDefault="0049618F" w:rsidP="005C2C6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Rencontres nationales de partage et d’échange du MELS, AQIFGA, TREAQFP (si pertinent)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A51AF" w:rsidRPr="009863AD" w:rsidRDefault="00BA51AF" w:rsidP="00B34D4A">
            <w:pPr>
              <w:pStyle w:val="Paragraphedeliste"/>
              <w:numPr>
                <w:ilvl w:val="0"/>
                <w:numId w:val="4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Participations aux rencontres nationales de partage et d'échange du MELS (article dans le</w:t>
            </w:r>
            <w:r w:rsidR="0054571F" w:rsidRPr="009863A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863AD">
              <w:rPr>
                <w:rFonts w:ascii="Tahoma" w:hAnsi="Tahoma" w:cs="Tahoma"/>
                <w:sz w:val="18"/>
                <w:szCs w:val="18"/>
              </w:rPr>
              <w:t>BPM)</w:t>
            </w:r>
          </w:p>
          <w:p w:rsidR="00BA51AF" w:rsidRPr="009863AD" w:rsidRDefault="00BA51AF" w:rsidP="00B34D4A">
            <w:pPr>
              <w:pStyle w:val="Paragraphedeliste"/>
              <w:numPr>
                <w:ilvl w:val="0"/>
                <w:numId w:val="4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à l’AQUOPS (article dans le BPM et présentation d’outils TIC en lien avec le renouveau dans les sous-comités)</w:t>
            </w:r>
          </w:p>
          <w:p w:rsidR="009863AD" w:rsidRPr="009863AD" w:rsidRDefault="00BA51AF" w:rsidP="009863AD">
            <w:pPr>
              <w:pStyle w:val="Paragraphedeliste"/>
              <w:numPr>
                <w:ilvl w:val="0"/>
                <w:numId w:val="4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à l’AQIFGA (article dans le BPM)</w:t>
            </w:r>
          </w:p>
        </w:tc>
        <w:tc>
          <w:tcPr>
            <w:tcW w:w="3402" w:type="dxa"/>
            <w:vAlign w:val="center"/>
          </w:tcPr>
          <w:p w:rsidR="00BA51AF" w:rsidRPr="009863AD" w:rsidRDefault="00BA51AF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Étant donné le rôle de l’agent de développement, les frais liés à </w:t>
            </w:r>
            <w:r w:rsidR="0054571F" w:rsidRPr="009863AD">
              <w:rPr>
                <w:rFonts w:ascii="Tahoma" w:hAnsi="Tahoma" w:cs="Tahoma"/>
                <w:sz w:val="18"/>
                <w:szCs w:val="18"/>
              </w:rPr>
              <w:t>la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participation aux </w:t>
            </w:r>
            <w:r w:rsidR="00F11C9F">
              <w:rPr>
                <w:rFonts w:ascii="Tahoma" w:hAnsi="Tahoma" w:cs="Tahoma"/>
                <w:sz w:val="18"/>
                <w:szCs w:val="18"/>
              </w:rPr>
              <w:t>Rencontres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nationales, à l’AQIFGA et à la TREAQFP devraient être prévus au budget initial, mais sujet à révision si une programmation s’avérait moins pertinente</w:t>
            </w:r>
            <w:r w:rsidR="0054571F" w:rsidRPr="009863A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926870" w:rsidRPr="009863AD" w:rsidRDefault="00926870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4D4A" w:rsidRPr="009863AD" w:rsidTr="00B65752">
        <w:tc>
          <w:tcPr>
            <w:tcW w:w="3402" w:type="dxa"/>
            <w:vMerge w:val="restart"/>
            <w:vAlign w:val="center"/>
          </w:tcPr>
          <w:p w:rsidR="00B34D4A" w:rsidRPr="009863AD" w:rsidRDefault="00926870" w:rsidP="00F11C9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lastRenderedPageBreak/>
              <w:t>V</w:t>
            </w:r>
            <w:r w:rsidR="00B34D4A" w:rsidRPr="009863AD">
              <w:rPr>
                <w:rFonts w:ascii="Tahoma" w:hAnsi="Tahoma" w:cs="Tahoma"/>
                <w:sz w:val="18"/>
                <w:szCs w:val="18"/>
              </w:rPr>
              <w:t xml:space="preserve">oir au bon développement des productions </w:t>
            </w:r>
            <w:r w:rsidR="00F11C9F">
              <w:rPr>
                <w:rFonts w:ascii="Tahoma" w:hAnsi="Tahoma" w:cs="Tahoma"/>
                <w:sz w:val="18"/>
                <w:szCs w:val="18"/>
              </w:rPr>
              <w:t>de</w:t>
            </w:r>
            <w:r w:rsidR="00B34D4A" w:rsidRPr="009863AD">
              <w:rPr>
                <w:rFonts w:ascii="Tahoma" w:hAnsi="Tahoma" w:cs="Tahoma"/>
                <w:sz w:val="18"/>
                <w:szCs w:val="18"/>
              </w:rPr>
              <w:t xml:space="preserve"> diverses commissions scolaires de la Montérégie et ailleurs au Québec</w:t>
            </w:r>
          </w:p>
        </w:tc>
        <w:tc>
          <w:tcPr>
            <w:tcW w:w="3402" w:type="dxa"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Tableau de développement des travaux en Montérégie (site WEB FGA)</w:t>
            </w:r>
          </w:p>
          <w:p w:rsidR="00B34D4A" w:rsidRPr="009863AD" w:rsidRDefault="00B34D4A" w:rsidP="00B34D4A">
            <w:pPr>
              <w:pStyle w:val="Paragraphedeliste"/>
              <w:tabs>
                <w:tab w:val="left" w:pos="315"/>
              </w:tabs>
              <w:ind w:left="315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34D4A" w:rsidRPr="009863AD" w:rsidRDefault="00B34D4A" w:rsidP="00B34D4A">
            <w:pPr>
              <w:pStyle w:val="Paragraphedeliste"/>
              <w:numPr>
                <w:ilvl w:val="0"/>
                <w:numId w:val="4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Dépôt sur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et mise à jour du document </w:t>
            </w:r>
            <w:r w:rsidRPr="009863AD">
              <w:rPr>
                <w:rFonts w:ascii="Tahoma" w:hAnsi="Tahoma" w:cs="Tahoma"/>
                <w:i/>
                <w:sz w:val="18"/>
                <w:szCs w:val="18"/>
              </w:rPr>
              <w:t>État des travaux – Évaluation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dans lequel sont répertoriées les productions de la Banque d’instruments de mesure et celles da la Montérégie.</w:t>
            </w:r>
          </w:p>
          <w:p w:rsidR="00B34D4A" w:rsidRPr="009863AD" w:rsidRDefault="00B34D4A" w:rsidP="00B34D4A">
            <w:pPr>
              <w:tabs>
                <w:tab w:val="left" w:pos="315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34D4A" w:rsidRPr="009863AD" w:rsidTr="00926870">
        <w:tc>
          <w:tcPr>
            <w:tcW w:w="3402" w:type="dxa"/>
            <w:vMerge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Recensement des expériences de mise à l’essai ou d’implantation de la FBC en Montérégie (exposition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Mahara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34D4A" w:rsidRPr="009863AD" w:rsidRDefault="00B34D4A" w:rsidP="00B34D4A">
            <w:pPr>
              <w:pStyle w:val="Paragraphedeliste"/>
              <w:numPr>
                <w:ilvl w:val="0"/>
                <w:numId w:val="4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Présentation de trois expériences d’implantation :</w:t>
            </w:r>
          </w:p>
          <w:p w:rsidR="00B34D4A" w:rsidRPr="009863AD" w:rsidRDefault="00B34D4A" w:rsidP="00B34D4A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- Centre des 16-18 ans (CSMV)</w:t>
            </w:r>
          </w:p>
          <w:p w:rsidR="00B34D4A" w:rsidRPr="009863AD" w:rsidRDefault="00B34D4A" w:rsidP="00B34D4A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- CFG (CSDGS)</w:t>
            </w:r>
          </w:p>
          <w:p w:rsidR="00B34D4A" w:rsidRPr="009863AD" w:rsidRDefault="00B34D4A" w:rsidP="00B34D4A">
            <w:pPr>
              <w:ind w:left="12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- CFM (CSSH)</w:t>
            </w:r>
          </w:p>
        </w:tc>
        <w:tc>
          <w:tcPr>
            <w:tcW w:w="3402" w:type="dxa"/>
            <w:vAlign w:val="center"/>
          </w:tcPr>
          <w:p w:rsidR="00B34D4A" w:rsidRPr="009863AD" w:rsidRDefault="00B34D4A" w:rsidP="00F11C9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Au lieu d’utiliser la fonction exposition de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Mahara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qui est encore peu connu dans le centre, j’ai choi</w:t>
            </w:r>
            <w:r w:rsidR="000F66C9">
              <w:rPr>
                <w:rFonts w:ascii="Tahoma" w:hAnsi="Tahoma" w:cs="Tahoma"/>
                <w:sz w:val="18"/>
                <w:szCs w:val="18"/>
              </w:rPr>
              <w:t>si de présenter une expérience chaque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mois dans le BPM.</w:t>
            </w:r>
          </w:p>
        </w:tc>
      </w:tr>
      <w:tr w:rsidR="00B34D4A" w:rsidRPr="009863AD" w:rsidTr="00926870">
        <w:tc>
          <w:tcPr>
            <w:tcW w:w="3402" w:type="dxa"/>
            <w:vMerge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Recensement du matériel pédagogique existant en Montérégie et ailleurs au Québec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B34D4A" w:rsidRPr="009863AD" w:rsidRDefault="00B34D4A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Étant donnée mon arrivée tardive, cette réalisation n’a pas été menée à terme.</w:t>
            </w:r>
          </w:p>
        </w:tc>
        <w:tc>
          <w:tcPr>
            <w:tcW w:w="3402" w:type="dxa"/>
            <w:vAlign w:val="center"/>
          </w:tcPr>
          <w:p w:rsidR="00B34D4A" w:rsidRPr="009863AD" w:rsidRDefault="00B34D4A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6C9" w:rsidRPr="009863AD" w:rsidTr="00926870">
        <w:tc>
          <w:tcPr>
            <w:tcW w:w="3402" w:type="dxa"/>
            <w:vMerge w:val="restart"/>
            <w:vAlign w:val="center"/>
          </w:tcPr>
          <w:p w:rsidR="000F66C9" w:rsidRPr="009863AD" w:rsidRDefault="000F66C9" w:rsidP="00B34D4A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S'impliquer activement dans le travail des sous-priorités des deux sous-comités (Formation générale des adultes et des compétences de base)</w:t>
            </w:r>
          </w:p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Accompagnement</w:t>
            </w:r>
          </w:p>
          <w:p w:rsidR="000F66C9" w:rsidRPr="009863AD" w:rsidRDefault="000F66C9" w:rsidP="005C2C6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aux rencontres et au bilan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à deux rencontres de formation</w:t>
            </w: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6C9" w:rsidRPr="009863AD" w:rsidTr="00926870">
        <w:tc>
          <w:tcPr>
            <w:tcW w:w="3402" w:type="dxa"/>
            <w:vMerge/>
            <w:vAlign w:val="center"/>
          </w:tcPr>
          <w:p w:rsidR="000F66C9" w:rsidRPr="009863AD" w:rsidRDefault="000F66C9" w:rsidP="00B34D4A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Outil diagnostique</w:t>
            </w:r>
          </w:p>
          <w:p w:rsidR="000F66C9" w:rsidRPr="009863AD" w:rsidRDefault="000F66C9" w:rsidP="005C2C6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Coordination (</w:t>
            </w:r>
            <w:r w:rsidR="00F11C9F">
              <w:rPr>
                <w:rFonts w:ascii="Tahoma" w:hAnsi="Tahoma" w:cs="Tahoma"/>
                <w:sz w:val="18"/>
                <w:szCs w:val="18"/>
              </w:rPr>
              <w:t>évaluer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la pertinence de développer des outils de mise à jour en anglais)</w:t>
            </w:r>
          </w:p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Présentation des outils diagnostiques aux membres du sous-comité de la sanction le 13 mai 2010</w:t>
            </w:r>
          </w:p>
        </w:tc>
        <w:tc>
          <w:tcPr>
            <w:tcW w:w="3402" w:type="dxa"/>
            <w:vAlign w:val="center"/>
          </w:tcPr>
          <w:p w:rsidR="000F66C9" w:rsidRPr="00D438CA" w:rsidRDefault="000F66C9" w:rsidP="00D438CA">
            <w:pPr>
              <w:tabs>
                <w:tab w:val="left" w:pos="120"/>
                <w:tab w:val="left" w:pos="315"/>
              </w:tabs>
              <w:ind w:left="-22"/>
              <w:rPr>
                <w:rFonts w:ascii="Tahoma" w:hAnsi="Tahoma" w:cs="Tahoma"/>
                <w:sz w:val="18"/>
                <w:szCs w:val="18"/>
              </w:rPr>
            </w:pPr>
            <w:r w:rsidRPr="00D438CA">
              <w:rPr>
                <w:rFonts w:ascii="Tahoma" w:hAnsi="Tahoma" w:cs="Tahoma"/>
                <w:sz w:val="18"/>
                <w:szCs w:val="18"/>
              </w:rPr>
              <w:t>Le besoin de développer des outils de mise à jour en anglais n’a pas été exprimé, donc ces outils n’ont pas été réalisés.</w:t>
            </w:r>
          </w:p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6C9" w:rsidRPr="009863AD" w:rsidTr="00926870">
        <w:tc>
          <w:tcPr>
            <w:tcW w:w="3402" w:type="dxa"/>
            <w:vMerge/>
            <w:vAlign w:val="center"/>
          </w:tcPr>
          <w:p w:rsidR="000F66C9" w:rsidRPr="009863AD" w:rsidRDefault="000F66C9" w:rsidP="00B34D4A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0F66C9">
              <w:rPr>
                <w:rFonts w:ascii="Tahoma" w:hAnsi="Tahoma" w:cs="Tahoma"/>
                <w:sz w:val="18"/>
                <w:szCs w:val="18"/>
                <w:highlight w:val="yellow"/>
              </w:rPr>
              <w:t>Évaluation pour fins de sanction</w:t>
            </w:r>
          </w:p>
          <w:p w:rsidR="000F66C9" w:rsidRPr="009863AD" w:rsidRDefault="000F66C9" w:rsidP="005C2C6A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Coordination et animation des rencontres portant sur la sous-priorité 1.2 en évaluation.</w:t>
            </w:r>
          </w:p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Rencontres et accompagnement des auteures de situations d’évaluation de la CSMV et de la CSSH.</w:t>
            </w:r>
          </w:p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Validation de situations d’évaluation.</w:t>
            </w:r>
          </w:p>
          <w:p w:rsidR="000F66C9" w:rsidRPr="009863AD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Échanges avec la GRICS concernant les grilles d’évaluation.</w:t>
            </w:r>
          </w:p>
          <w:p w:rsidR="000F66C9" w:rsidRDefault="000F66C9" w:rsidP="00B34D4A">
            <w:pPr>
              <w:pStyle w:val="Paragraphedeliste"/>
              <w:numPr>
                <w:ilvl w:val="0"/>
                <w:numId w:val="12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Coordination de la révision linguistique et de la mise en page des situations d’évaluation. </w:t>
            </w:r>
          </w:p>
          <w:p w:rsidR="000F66C9" w:rsidRPr="009863AD" w:rsidRDefault="000F66C9" w:rsidP="00DC2868">
            <w:pPr>
              <w:pStyle w:val="Paragraphedeliste"/>
              <w:tabs>
                <w:tab w:val="left" w:pos="120"/>
                <w:tab w:val="left" w:pos="315"/>
              </w:tabs>
              <w:ind w:left="120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66C9" w:rsidRPr="009863AD" w:rsidTr="00926870">
        <w:tc>
          <w:tcPr>
            <w:tcW w:w="3402" w:type="dxa"/>
            <w:vMerge/>
            <w:vAlign w:val="center"/>
          </w:tcPr>
          <w:p w:rsidR="000F66C9" w:rsidRPr="009863AD" w:rsidRDefault="000F66C9" w:rsidP="00B34D4A">
            <w:pPr>
              <w:spacing w:before="24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Appels de projets</w:t>
            </w:r>
          </w:p>
          <w:p w:rsidR="000F66C9" w:rsidRPr="009863AD" w:rsidRDefault="000F66C9" w:rsidP="00B34D4A">
            <w:pPr>
              <w:ind w:left="708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Soutenir au besoin</w:t>
            </w:r>
          </w:p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F66C9" w:rsidRPr="009863AD" w:rsidRDefault="000F66C9" w:rsidP="00B34D4A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  <w:tab w:val="left" w:pos="297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au bilan de l’appel de projet.</w:t>
            </w:r>
          </w:p>
          <w:p w:rsidR="000F66C9" w:rsidRPr="009863AD" w:rsidRDefault="000F66C9" w:rsidP="00D438CA">
            <w:pPr>
              <w:pStyle w:val="Paragraphedeliste"/>
              <w:numPr>
                <w:ilvl w:val="0"/>
                <w:numId w:val="6"/>
              </w:numPr>
              <w:tabs>
                <w:tab w:val="left" w:pos="120"/>
                <w:tab w:val="left" w:pos="315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Suivi </w:t>
            </w:r>
            <w:r>
              <w:rPr>
                <w:rFonts w:ascii="Tahoma" w:hAnsi="Tahoma" w:cs="Tahoma"/>
                <w:sz w:val="18"/>
                <w:szCs w:val="18"/>
              </w:rPr>
              <w:t>de la facturation</w:t>
            </w:r>
            <w:r w:rsidRPr="009863AD">
              <w:rPr>
                <w:rFonts w:ascii="Tahoma" w:hAnsi="Tahoma" w:cs="Tahoma"/>
                <w:sz w:val="18"/>
                <w:szCs w:val="18"/>
              </w:rPr>
              <w:t xml:space="preserve"> et du budget de cette sous-priorité.</w:t>
            </w:r>
          </w:p>
        </w:tc>
        <w:tc>
          <w:tcPr>
            <w:tcW w:w="3402" w:type="dxa"/>
            <w:vAlign w:val="center"/>
          </w:tcPr>
          <w:p w:rsidR="000F66C9" w:rsidRPr="009863AD" w:rsidRDefault="000F66C9" w:rsidP="00B34D4A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9228F" w:rsidRPr="0069228F" w:rsidRDefault="0069228F">
      <w:pPr>
        <w:rPr>
          <w:sz w:val="16"/>
          <w:szCs w:val="20"/>
        </w:rPr>
      </w:pPr>
    </w:p>
    <w:p w:rsidR="00F11C9F" w:rsidRDefault="00F11C9F">
      <w:pPr>
        <w:rPr>
          <w:sz w:val="16"/>
          <w:szCs w:val="20"/>
        </w:rPr>
      </w:pPr>
      <w:r>
        <w:rPr>
          <w:sz w:val="16"/>
          <w:szCs w:val="20"/>
        </w:rPr>
        <w:br w:type="page"/>
      </w:r>
    </w:p>
    <w:p w:rsidR="0069228F" w:rsidRPr="0069228F" w:rsidRDefault="0069228F">
      <w:pPr>
        <w:rPr>
          <w:sz w:val="16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4644"/>
        <w:gridCol w:w="3402"/>
      </w:tblGrid>
      <w:tr w:rsidR="003D7CBB" w:rsidRPr="009863AD" w:rsidTr="00856DC2">
        <w:tc>
          <w:tcPr>
            <w:tcW w:w="14850" w:type="dxa"/>
            <w:gridSpan w:val="4"/>
            <w:shd w:val="clear" w:color="auto" w:fill="00B0F0"/>
          </w:tcPr>
          <w:p w:rsidR="003D7CBB" w:rsidRPr="009863AD" w:rsidRDefault="003D7CBB" w:rsidP="000C65F7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Collaborer à l'organisation des journées pédagogiques régionales</w:t>
            </w:r>
          </w:p>
          <w:p w:rsidR="003D7CBB" w:rsidRPr="009863AD" w:rsidRDefault="003D7C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65F7" w:rsidRPr="00794288" w:rsidTr="00856DC2">
        <w:tc>
          <w:tcPr>
            <w:tcW w:w="3402" w:type="dxa"/>
            <w:shd w:val="clear" w:color="auto" w:fill="000000" w:themeFill="text1"/>
          </w:tcPr>
          <w:p w:rsidR="000C65F7" w:rsidRPr="00794288" w:rsidRDefault="000C65F7" w:rsidP="00B34D4A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Action/Moyens</w:t>
            </w:r>
          </w:p>
        </w:tc>
        <w:tc>
          <w:tcPr>
            <w:tcW w:w="3402" w:type="dxa"/>
            <w:shd w:val="clear" w:color="auto" w:fill="000000" w:themeFill="text1"/>
          </w:tcPr>
          <w:p w:rsidR="000C65F7" w:rsidRPr="00794288" w:rsidRDefault="000C65F7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Réalisation</w:t>
            </w:r>
          </w:p>
        </w:tc>
        <w:tc>
          <w:tcPr>
            <w:tcW w:w="4644" w:type="dxa"/>
            <w:shd w:val="clear" w:color="auto" w:fill="000000" w:themeFill="text1"/>
          </w:tcPr>
          <w:p w:rsidR="000C65F7" w:rsidRPr="00794288" w:rsidRDefault="000C65F7" w:rsidP="00B34D4A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Résultats</w:t>
            </w:r>
          </w:p>
        </w:tc>
        <w:tc>
          <w:tcPr>
            <w:tcW w:w="3402" w:type="dxa"/>
            <w:shd w:val="clear" w:color="auto" w:fill="000000" w:themeFill="text1"/>
          </w:tcPr>
          <w:p w:rsidR="000C65F7" w:rsidRPr="00794288" w:rsidRDefault="000C65F7" w:rsidP="00B34D4A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Commentaires</w:t>
            </w:r>
          </w:p>
        </w:tc>
      </w:tr>
      <w:tr w:rsidR="003D7CBB" w:rsidRPr="009863AD" w:rsidTr="00856DC2">
        <w:tc>
          <w:tcPr>
            <w:tcW w:w="3402" w:type="dxa"/>
          </w:tcPr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Rechercher des ateliers pertinents en lien avec le Renouveau</w:t>
            </w: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Veiller à la bonne logistique des évènements</w:t>
            </w: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Diffuser la programmation en ligne et sur papier</w:t>
            </w: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7CBB" w:rsidRPr="009863AD" w:rsidRDefault="003D7CBB" w:rsidP="0069228F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Rédiger le rapport de cette journée et faire des recommandations pour les évènements à venir</w:t>
            </w:r>
          </w:p>
        </w:tc>
        <w:tc>
          <w:tcPr>
            <w:tcW w:w="3402" w:type="dxa"/>
          </w:tcPr>
          <w:p w:rsidR="003D7CBB" w:rsidRPr="009863AD" w:rsidRDefault="003D7CBB" w:rsidP="003D7CBB">
            <w:pPr>
              <w:rPr>
                <w:rFonts w:ascii="Tahoma" w:hAnsi="Tahoma" w:cs="Tahoma"/>
                <w:sz w:val="18"/>
                <w:szCs w:val="18"/>
              </w:rPr>
            </w:pPr>
            <w:r w:rsidRPr="000F66C9">
              <w:rPr>
                <w:rFonts w:ascii="Tahoma" w:hAnsi="Tahoma" w:cs="Tahoma"/>
                <w:sz w:val="18"/>
                <w:szCs w:val="18"/>
                <w:highlight w:val="yellow"/>
              </w:rPr>
              <w:t>Journée pédagogique régionale du 16 avril 2010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Coordination et animation des rencontres du comité organisateur.</w:t>
            </w:r>
          </w:p>
          <w:p w:rsidR="003D7CBB" w:rsidRPr="009863AD" w:rsidRDefault="003D7CBB" w:rsidP="0054571F">
            <w:p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Planification et préparation de  la JPM du 16 avril :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Logistique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à la programmation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Suivi de la facturation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Bilan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Début de la planification de la JPM du 22 octobre :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Programmation</w:t>
            </w:r>
          </w:p>
          <w:p w:rsidR="003D7CBB" w:rsidRPr="009863AD" w:rsidRDefault="003D7CBB" w:rsidP="0054571F">
            <w:pPr>
              <w:pStyle w:val="Paragraphedeliste"/>
              <w:numPr>
                <w:ilvl w:val="0"/>
                <w:numId w:val="8"/>
              </w:numPr>
              <w:tabs>
                <w:tab w:val="left" w:pos="120"/>
                <w:tab w:val="left" w:pos="297"/>
              </w:tabs>
              <w:ind w:left="120" w:hanging="142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Lieu de la JPM</w:t>
            </w:r>
          </w:p>
        </w:tc>
        <w:tc>
          <w:tcPr>
            <w:tcW w:w="3402" w:type="dxa"/>
          </w:tcPr>
          <w:p w:rsidR="003D7CBB" w:rsidRPr="009863AD" w:rsidRDefault="00053038" w:rsidP="00575AA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 mon arrivée</w:t>
            </w:r>
            <w:r w:rsidR="00B65752">
              <w:rPr>
                <w:rFonts w:ascii="Tahoma" w:hAnsi="Tahoma" w:cs="Tahoma"/>
                <w:sz w:val="18"/>
                <w:szCs w:val="18"/>
              </w:rPr>
              <w:t xml:space="preserve">, le 20 janvier, et </w:t>
            </w:r>
            <w:r>
              <w:rPr>
                <w:rFonts w:ascii="Tahoma" w:hAnsi="Tahoma" w:cs="Tahoma"/>
                <w:sz w:val="18"/>
                <w:szCs w:val="18"/>
              </w:rPr>
              <w:t>jusqu’au 16 avril, c’est le mandat qui</w:t>
            </w:r>
            <w:r w:rsidR="00B65752">
              <w:rPr>
                <w:rFonts w:ascii="Tahoma" w:hAnsi="Tahoma" w:cs="Tahoma"/>
                <w:sz w:val="18"/>
                <w:szCs w:val="18"/>
              </w:rPr>
              <w:t xml:space="preserve"> a </w:t>
            </w:r>
            <w:r w:rsidR="00575AA2">
              <w:rPr>
                <w:rFonts w:ascii="Tahoma" w:hAnsi="Tahoma" w:cs="Tahoma"/>
                <w:sz w:val="18"/>
                <w:szCs w:val="18"/>
              </w:rPr>
              <w:t>occupé le plus de mon temps.</w:t>
            </w:r>
          </w:p>
        </w:tc>
      </w:tr>
    </w:tbl>
    <w:p w:rsidR="0069228F" w:rsidRDefault="0069228F">
      <w:pPr>
        <w:rPr>
          <w:sz w:val="16"/>
          <w:szCs w:val="20"/>
        </w:rPr>
      </w:pPr>
    </w:p>
    <w:p w:rsidR="00135E2E" w:rsidRPr="0069228F" w:rsidRDefault="00135E2E">
      <w:pPr>
        <w:rPr>
          <w:sz w:val="16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402"/>
        <w:gridCol w:w="3402"/>
        <w:gridCol w:w="4644"/>
        <w:gridCol w:w="3402"/>
      </w:tblGrid>
      <w:tr w:rsidR="003D7CBB" w:rsidRPr="009863AD" w:rsidTr="00856DC2">
        <w:tc>
          <w:tcPr>
            <w:tcW w:w="14850" w:type="dxa"/>
            <w:gridSpan w:val="4"/>
            <w:shd w:val="clear" w:color="auto" w:fill="FFC000"/>
          </w:tcPr>
          <w:p w:rsidR="003D7CBB" w:rsidRPr="009863AD" w:rsidRDefault="003D7CBB" w:rsidP="0069228F">
            <w:pPr>
              <w:spacing w:before="24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63AD">
              <w:rPr>
                <w:rFonts w:ascii="Tahoma" w:hAnsi="Tahoma" w:cs="Tahoma"/>
                <w:b/>
                <w:sz w:val="18"/>
                <w:szCs w:val="18"/>
              </w:rPr>
              <w:t>Travailler en étroite collaboration avec le conseiller RÉCIT</w:t>
            </w:r>
          </w:p>
          <w:p w:rsidR="003D7CBB" w:rsidRPr="009863AD" w:rsidRDefault="003D7CB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C65F7" w:rsidRPr="00794288" w:rsidTr="00856DC2">
        <w:tc>
          <w:tcPr>
            <w:tcW w:w="3402" w:type="dxa"/>
            <w:shd w:val="clear" w:color="auto" w:fill="000000" w:themeFill="text1"/>
          </w:tcPr>
          <w:p w:rsidR="000C65F7" w:rsidRPr="00794288" w:rsidRDefault="000C65F7" w:rsidP="00B34D4A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Action/Moyens</w:t>
            </w:r>
          </w:p>
        </w:tc>
        <w:tc>
          <w:tcPr>
            <w:tcW w:w="3402" w:type="dxa"/>
            <w:shd w:val="clear" w:color="auto" w:fill="000000" w:themeFill="text1"/>
          </w:tcPr>
          <w:p w:rsidR="000C65F7" w:rsidRPr="00794288" w:rsidRDefault="000C65F7" w:rsidP="00794288">
            <w:pPr>
              <w:pStyle w:val="Paragraphedeliste"/>
              <w:ind w:left="0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Réalisation</w:t>
            </w:r>
          </w:p>
        </w:tc>
        <w:tc>
          <w:tcPr>
            <w:tcW w:w="4644" w:type="dxa"/>
            <w:shd w:val="clear" w:color="auto" w:fill="000000" w:themeFill="text1"/>
          </w:tcPr>
          <w:p w:rsidR="000C65F7" w:rsidRPr="00794288" w:rsidRDefault="000C65F7" w:rsidP="00B34D4A">
            <w:pPr>
              <w:pStyle w:val="Paragraphedeliste"/>
              <w:ind w:left="-22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Résultats</w:t>
            </w:r>
          </w:p>
        </w:tc>
        <w:tc>
          <w:tcPr>
            <w:tcW w:w="3402" w:type="dxa"/>
            <w:shd w:val="clear" w:color="auto" w:fill="000000" w:themeFill="text1"/>
          </w:tcPr>
          <w:p w:rsidR="000C65F7" w:rsidRPr="00794288" w:rsidRDefault="000C65F7" w:rsidP="00B34D4A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794288">
              <w:rPr>
                <w:rFonts w:ascii="Tahoma" w:hAnsi="Tahoma" w:cs="Tahoma"/>
                <w:b/>
                <w:sz w:val="20"/>
                <w:szCs w:val="18"/>
              </w:rPr>
              <w:t>Commentaires</w:t>
            </w:r>
          </w:p>
        </w:tc>
      </w:tr>
      <w:tr w:rsidR="009863AD" w:rsidRPr="009863AD" w:rsidTr="00B65752">
        <w:tc>
          <w:tcPr>
            <w:tcW w:w="3402" w:type="dxa"/>
            <w:vMerge w:val="restart"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Alimenter le site WEB : articles d'informations, pédagogie, projets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montérégiens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>, etc.</w:t>
            </w:r>
          </w:p>
        </w:tc>
        <w:tc>
          <w:tcPr>
            <w:tcW w:w="3402" w:type="dxa"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Dépôt de documents à caractère informatif entourant le Renouveau</w:t>
            </w:r>
          </w:p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Dépôt de matériel pédagogique sur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et sur le site FGA Montérégie (productions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montérégiennes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et </w:t>
            </w:r>
            <w:r w:rsidR="00F11C9F">
              <w:rPr>
                <w:rFonts w:ascii="Tahoma" w:hAnsi="Tahoma" w:cs="Tahoma"/>
                <w:sz w:val="18"/>
                <w:szCs w:val="18"/>
              </w:rPr>
              <w:t>hors région</w:t>
            </w:r>
            <w:r w:rsidRPr="009863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863AD" w:rsidRPr="009863AD" w:rsidRDefault="009863AD" w:rsidP="00B65752">
            <w:pPr>
              <w:pStyle w:val="Paragraphedeliste"/>
              <w:numPr>
                <w:ilvl w:val="0"/>
                <w:numId w:val="13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Dépôt des situations d’évaluation</w:t>
            </w:r>
            <w:r w:rsidR="00B65752">
              <w:rPr>
                <w:rFonts w:ascii="Tahoma" w:hAnsi="Tahoma" w:cs="Tahoma"/>
                <w:sz w:val="18"/>
                <w:szCs w:val="18"/>
              </w:rPr>
              <w:t xml:space="preserve"> dans </w:t>
            </w:r>
            <w:proofErr w:type="spellStart"/>
            <w:r w:rsidR="00B65752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</w:p>
          <w:p w:rsidR="009863AD" w:rsidRPr="009863AD" w:rsidRDefault="009863AD" w:rsidP="00B65752">
            <w:pPr>
              <w:tabs>
                <w:tab w:val="left" w:pos="120"/>
              </w:tabs>
              <w:ind w:left="120" w:hanging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63AD" w:rsidRPr="009863AD" w:rsidTr="00B65752">
        <w:tc>
          <w:tcPr>
            <w:tcW w:w="3402" w:type="dxa"/>
            <w:vMerge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Dynamisation sur les forums du salon des enseignants (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Moodle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9863AD" w:rsidRPr="009863AD" w:rsidRDefault="009863AD" w:rsidP="00B65752">
            <w:pPr>
              <w:pStyle w:val="Paragraphedeliste"/>
              <w:numPr>
                <w:ilvl w:val="0"/>
                <w:numId w:val="13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Participation au forum des nouvelles hebdomadaires</w:t>
            </w:r>
          </w:p>
          <w:p w:rsidR="009863AD" w:rsidRPr="009863AD" w:rsidRDefault="009863AD" w:rsidP="00B65752">
            <w:p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863AD" w:rsidRPr="009863AD" w:rsidRDefault="009863AD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7ABF" w:rsidRPr="009863AD" w:rsidTr="00B65752">
        <w:tc>
          <w:tcPr>
            <w:tcW w:w="3402" w:type="dxa"/>
            <w:vAlign w:val="center"/>
          </w:tcPr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Participer à la rédaction d'un journal mensuel sur le site FGA (en collaboration avec le conseiller RÉCIT de la Montérégie)</w:t>
            </w:r>
          </w:p>
        </w:tc>
        <w:tc>
          <w:tcPr>
            <w:tcW w:w="3402" w:type="dxa"/>
            <w:vAlign w:val="center"/>
          </w:tcPr>
          <w:p w:rsidR="00EB7ABF" w:rsidRPr="009863AD" w:rsidRDefault="00B65752" w:rsidP="00B65752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Cor</w:t>
            </w:r>
            <w:r w:rsidR="00EB7ABF" w:rsidRPr="009863AD">
              <w:rPr>
                <w:rFonts w:ascii="Tahoma" w:hAnsi="Tahoma" w:cs="Tahoma"/>
                <w:sz w:val="18"/>
                <w:szCs w:val="18"/>
              </w:rPr>
              <w:t>édaction</w:t>
            </w:r>
            <w:proofErr w:type="spellEnd"/>
            <w:r w:rsidR="00EB7ABF" w:rsidRPr="009863AD">
              <w:rPr>
                <w:rFonts w:ascii="Tahoma" w:hAnsi="Tahoma" w:cs="Tahoma"/>
                <w:sz w:val="18"/>
                <w:szCs w:val="18"/>
              </w:rPr>
              <w:t xml:space="preserve"> de 4 éditions du BPM (Bulletin Pédagogique Mensuel) et participation au forum des nouvelles. )</w:t>
            </w:r>
          </w:p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EB7ABF" w:rsidRPr="00053038" w:rsidRDefault="00053038" w:rsidP="00B65752">
            <w:pPr>
              <w:pStyle w:val="Paragraphedeliste"/>
              <w:numPr>
                <w:ilvl w:val="0"/>
                <w:numId w:val="13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Corédaction</w:t>
            </w:r>
            <w:proofErr w:type="spellEnd"/>
            <w:r w:rsidR="00EB7ABF" w:rsidRPr="009863AD">
              <w:rPr>
                <w:rFonts w:ascii="Tahoma" w:hAnsi="Tahoma" w:cs="Tahoma"/>
                <w:sz w:val="18"/>
                <w:szCs w:val="18"/>
              </w:rPr>
              <w:t xml:space="preserve"> du BPM des mois de février, mars, avril et mai.</w:t>
            </w:r>
            <w:r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EB7ABF" w:rsidRPr="00053038">
              <w:rPr>
                <w:rFonts w:ascii="Tahoma" w:hAnsi="Tahoma" w:cs="Tahoma"/>
                <w:sz w:val="18"/>
                <w:szCs w:val="18"/>
              </w:rPr>
              <w:t>Articles dans les chroniques Stratégies gagnantes et Renouveau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402" w:type="dxa"/>
            <w:vAlign w:val="center"/>
          </w:tcPr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B7ABF" w:rsidRPr="009863AD" w:rsidTr="00B65752">
        <w:tc>
          <w:tcPr>
            <w:tcW w:w="3402" w:type="dxa"/>
            <w:vAlign w:val="center"/>
          </w:tcPr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Promouvoir l'intégration des TIC dans les situations d'apprentissage</w:t>
            </w:r>
          </w:p>
        </w:tc>
        <w:tc>
          <w:tcPr>
            <w:tcW w:w="3402" w:type="dxa"/>
            <w:vAlign w:val="center"/>
          </w:tcPr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Participation aux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Après-cours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FGA</w:t>
            </w:r>
          </w:p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53038" w:rsidRDefault="00EB7ABF" w:rsidP="00B65752">
            <w:pPr>
              <w:pStyle w:val="Paragraphedeliste"/>
              <w:numPr>
                <w:ilvl w:val="0"/>
                <w:numId w:val="14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 xml:space="preserve">Participation à un </w:t>
            </w:r>
            <w:proofErr w:type="spellStart"/>
            <w:r w:rsidRPr="009863AD">
              <w:rPr>
                <w:rFonts w:ascii="Tahoma" w:hAnsi="Tahoma" w:cs="Tahoma"/>
                <w:sz w:val="18"/>
                <w:szCs w:val="18"/>
              </w:rPr>
              <w:t>après-cours</w:t>
            </w:r>
            <w:proofErr w:type="spellEnd"/>
            <w:r w:rsidRPr="009863A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B7ABF" w:rsidRPr="009863AD" w:rsidRDefault="00EB7ABF" w:rsidP="00B65752">
            <w:pPr>
              <w:pStyle w:val="Paragraphedeliste"/>
              <w:numPr>
                <w:ilvl w:val="0"/>
                <w:numId w:val="14"/>
              </w:numPr>
              <w:tabs>
                <w:tab w:val="left" w:pos="120"/>
              </w:tabs>
              <w:ind w:left="120" w:hanging="142"/>
              <w:rPr>
                <w:rFonts w:ascii="Tahoma" w:hAnsi="Tahoma" w:cs="Tahoma"/>
                <w:sz w:val="18"/>
                <w:szCs w:val="18"/>
              </w:rPr>
            </w:pPr>
            <w:r w:rsidRPr="009863AD">
              <w:rPr>
                <w:rFonts w:ascii="Tahoma" w:hAnsi="Tahoma" w:cs="Tahoma"/>
                <w:sz w:val="18"/>
                <w:szCs w:val="18"/>
              </w:rPr>
              <w:t>Animation de deux ateliers TIC à la CSP et à la CSSH</w:t>
            </w:r>
          </w:p>
        </w:tc>
        <w:tc>
          <w:tcPr>
            <w:tcW w:w="3402" w:type="dxa"/>
            <w:vAlign w:val="center"/>
          </w:tcPr>
          <w:p w:rsidR="00EB7ABF" w:rsidRPr="009863AD" w:rsidRDefault="00EB7ABF" w:rsidP="00B657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A1ADA" w:rsidRPr="0069228F" w:rsidRDefault="002A1ADA">
      <w:pPr>
        <w:rPr>
          <w:sz w:val="16"/>
          <w:szCs w:val="20"/>
        </w:rPr>
      </w:pPr>
    </w:p>
    <w:p w:rsidR="002A1ADA" w:rsidRPr="0069228F" w:rsidRDefault="002A1ADA">
      <w:pPr>
        <w:rPr>
          <w:sz w:val="16"/>
          <w:szCs w:val="20"/>
        </w:rPr>
      </w:pPr>
    </w:p>
    <w:sectPr w:rsidR="002A1ADA" w:rsidRPr="0069228F" w:rsidSect="00856DC2">
      <w:headerReference w:type="default" r:id="rId9"/>
      <w:pgSz w:w="15842" w:h="12242" w:orient="landscape" w:code="122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AA2" w:rsidRDefault="00575AA2" w:rsidP="009863AD">
      <w:pPr>
        <w:spacing w:after="0" w:line="240" w:lineRule="auto"/>
      </w:pPr>
      <w:r>
        <w:separator/>
      </w:r>
    </w:p>
  </w:endnote>
  <w:endnote w:type="continuationSeparator" w:id="0">
    <w:p w:rsidR="00575AA2" w:rsidRDefault="00575AA2" w:rsidP="0098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AA2" w:rsidRDefault="00575AA2" w:rsidP="009863AD">
      <w:pPr>
        <w:spacing w:after="0" w:line="240" w:lineRule="auto"/>
      </w:pPr>
      <w:r>
        <w:separator/>
      </w:r>
    </w:p>
  </w:footnote>
  <w:footnote w:type="continuationSeparator" w:id="0">
    <w:p w:rsidR="00575AA2" w:rsidRDefault="00575AA2" w:rsidP="0098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077"/>
      <w:gridCol w:w="1861"/>
    </w:tblGrid>
    <w:tr w:rsidR="00575AA2" w:rsidRPr="009863AD">
      <w:trPr>
        <w:trHeight w:val="288"/>
      </w:trPr>
      <w:sdt>
        <w:sdtPr>
          <w:rPr>
            <w:rFonts w:ascii="Tahoma" w:eastAsiaTheme="majorEastAsia" w:hAnsi="Tahoma" w:cs="Tahoma"/>
            <w:b/>
            <w:sz w:val="20"/>
            <w:szCs w:val="20"/>
          </w:rPr>
          <w:alias w:val="Titre"/>
          <w:id w:val="77761602"/>
          <w:placeholder>
            <w:docPart w:val="0A9CFCE953B6464F8B10428372E0070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575AA2" w:rsidRPr="009863AD" w:rsidRDefault="00575AA2" w:rsidP="009863AD">
              <w:pPr>
                <w:pStyle w:val="En-tte"/>
                <w:rPr>
                  <w:rFonts w:ascii="Tahoma" w:eastAsiaTheme="majorEastAsia" w:hAnsi="Tahoma" w:cs="Tahoma"/>
                  <w:sz w:val="20"/>
                  <w:szCs w:val="20"/>
                </w:rPr>
              </w:pP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>Laurent Demers, agent de développement</w:t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ab/>
              </w:r>
              <w:r w:rsidRPr="009863AD">
                <w:rPr>
                  <w:rFonts w:ascii="Tahoma" w:eastAsiaTheme="majorEastAsia" w:hAnsi="Tahoma" w:cs="Tahoma"/>
                  <w:b/>
                  <w:sz w:val="20"/>
                  <w:szCs w:val="20"/>
                </w:rPr>
                <w:t>Bilan du plan d’action</w:t>
              </w:r>
            </w:p>
          </w:tc>
        </w:sdtContent>
      </w:sdt>
      <w:sdt>
        <w:sdtPr>
          <w:rPr>
            <w:rFonts w:ascii="Tahoma" w:eastAsiaTheme="majorEastAsia" w:hAnsi="Tahoma" w:cs="Tahoma"/>
            <w:b/>
            <w:bCs/>
            <w:color w:val="000000" w:themeColor="text1"/>
            <w:sz w:val="20"/>
            <w:szCs w:val="20"/>
          </w:rPr>
          <w:alias w:val="Année"/>
          <w:id w:val="77761609"/>
          <w:placeholder>
            <w:docPart w:val="A5E84CD8282E46AF99564B648810EE4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fr-FR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575AA2" w:rsidRPr="009863AD" w:rsidRDefault="00575AA2" w:rsidP="009863AD">
              <w:pPr>
                <w:pStyle w:val="En-tte"/>
                <w:rPr>
                  <w:rFonts w:ascii="Tahoma" w:eastAsiaTheme="majorEastAsia" w:hAnsi="Tahoma" w:cs="Tahoma"/>
                  <w:b/>
                  <w:bCs/>
                  <w:color w:val="000000" w:themeColor="text1"/>
                  <w:sz w:val="20"/>
                  <w:szCs w:val="20"/>
                </w:rPr>
              </w:pPr>
              <w:r w:rsidRPr="009863AD">
                <w:rPr>
                  <w:rFonts w:ascii="Tahoma" w:eastAsiaTheme="majorEastAsia" w:hAnsi="Tahoma" w:cs="Tahoma"/>
                  <w:b/>
                  <w:bCs/>
                  <w:color w:val="000000" w:themeColor="text1"/>
                  <w:sz w:val="20"/>
                  <w:szCs w:val="20"/>
                </w:rPr>
                <w:t>2009-2010</w:t>
              </w:r>
            </w:p>
          </w:tc>
        </w:sdtContent>
      </w:sdt>
    </w:tr>
  </w:tbl>
  <w:p w:rsidR="00575AA2" w:rsidRDefault="00575AA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728"/>
    <w:multiLevelType w:val="hybridMultilevel"/>
    <w:tmpl w:val="5238C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1383D"/>
    <w:multiLevelType w:val="hybridMultilevel"/>
    <w:tmpl w:val="98FC6420"/>
    <w:lvl w:ilvl="0" w:tplc="21FC4B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62276"/>
    <w:multiLevelType w:val="hybridMultilevel"/>
    <w:tmpl w:val="861C3E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16D2"/>
    <w:multiLevelType w:val="hybridMultilevel"/>
    <w:tmpl w:val="5D4EF6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D56BA"/>
    <w:multiLevelType w:val="hybridMultilevel"/>
    <w:tmpl w:val="B148AD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A55CE"/>
    <w:multiLevelType w:val="hybridMultilevel"/>
    <w:tmpl w:val="02C804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B56EA"/>
    <w:multiLevelType w:val="hybridMultilevel"/>
    <w:tmpl w:val="378452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C2266"/>
    <w:multiLevelType w:val="hybridMultilevel"/>
    <w:tmpl w:val="B69AA4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B02A8"/>
    <w:multiLevelType w:val="hybridMultilevel"/>
    <w:tmpl w:val="B366BFC4"/>
    <w:lvl w:ilvl="0" w:tplc="0FBCF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3639A"/>
    <w:multiLevelType w:val="hybridMultilevel"/>
    <w:tmpl w:val="C46AA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651A4"/>
    <w:multiLevelType w:val="hybridMultilevel"/>
    <w:tmpl w:val="753CF164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70BEF"/>
    <w:multiLevelType w:val="hybridMultilevel"/>
    <w:tmpl w:val="23F6F0D4"/>
    <w:lvl w:ilvl="0" w:tplc="21FC4B7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Helvetica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5E2773"/>
    <w:multiLevelType w:val="hybridMultilevel"/>
    <w:tmpl w:val="713804B0"/>
    <w:lvl w:ilvl="0" w:tplc="0C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3">
    <w:nsid w:val="7EE6194C"/>
    <w:multiLevelType w:val="hybridMultilevel"/>
    <w:tmpl w:val="FBA21232"/>
    <w:lvl w:ilvl="0" w:tplc="EA0A38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8"/>
  </w:num>
  <w:num w:numId="11">
    <w:abstractNumId w:val="5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1ADA"/>
    <w:rsid w:val="00053038"/>
    <w:rsid w:val="000C65F7"/>
    <w:rsid w:val="000F66C9"/>
    <w:rsid w:val="00135E2E"/>
    <w:rsid w:val="002358C4"/>
    <w:rsid w:val="002A1ADA"/>
    <w:rsid w:val="003051E8"/>
    <w:rsid w:val="003D7CBB"/>
    <w:rsid w:val="0049618F"/>
    <w:rsid w:val="0054571F"/>
    <w:rsid w:val="00575AA2"/>
    <w:rsid w:val="00575BAE"/>
    <w:rsid w:val="005C2C6A"/>
    <w:rsid w:val="005D5AB9"/>
    <w:rsid w:val="00636588"/>
    <w:rsid w:val="006866E0"/>
    <w:rsid w:val="0069228F"/>
    <w:rsid w:val="00794288"/>
    <w:rsid w:val="007D5E51"/>
    <w:rsid w:val="00856DC2"/>
    <w:rsid w:val="00926870"/>
    <w:rsid w:val="009863AD"/>
    <w:rsid w:val="00AA322D"/>
    <w:rsid w:val="00B34D4A"/>
    <w:rsid w:val="00B65752"/>
    <w:rsid w:val="00BA51AF"/>
    <w:rsid w:val="00BB4A6A"/>
    <w:rsid w:val="00D438CA"/>
    <w:rsid w:val="00DC2868"/>
    <w:rsid w:val="00DD21CC"/>
    <w:rsid w:val="00EB7ABF"/>
    <w:rsid w:val="00F11C9F"/>
    <w:rsid w:val="00FB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A1A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D7C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3D7CB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9863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863AD"/>
  </w:style>
  <w:style w:type="paragraph" w:styleId="Textedebulles">
    <w:name w:val="Balloon Text"/>
    <w:basedOn w:val="Normal"/>
    <w:link w:val="TextedebullesCar"/>
    <w:uiPriority w:val="99"/>
    <w:semiHidden/>
    <w:unhideWhenUsed/>
    <w:rsid w:val="0098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9CFCE953B6464F8B10428372E00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62DBAE-46D8-42A8-A269-BA6F5DE2AC09}"/>
      </w:docPartPr>
      <w:docPartBody>
        <w:p w:rsidR="00CA6EEF" w:rsidRDefault="00CA6EEF" w:rsidP="00CA6EEF">
          <w:pPr>
            <w:pStyle w:val="0A9CFCE953B6464F8B10428372E0070E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fr-FR"/>
            </w:rPr>
            <w:t>[Tapez le titre du document]</w:t>
          </w:r>
        </w:p>
      </w:docPartBody>
    </w:docPart>
    <w:docPart>
      <w:docPartPr>
        <w:name w:val="A5E84CD8282E46AF99564B648810EE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12CA9-10EA-4547-A01A-320E272A9CE8}"/>
      </w:docPartPr>
      <w:docPartBody>
        <w:p w:rsidR="00CA6EEF" w:rsidRDefault="00CA6EEF" w:rsidP="00CA6EEF">
          <w:pPr>
            <w:pStyle w:val="A5E84CD8282E46AF99564B648810EE4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fr-FR"/>
            </w:rPr>
            <w:t>[Année]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A6EEF"/>
    <w:rsid w:val="00322100"/>
    <w:rsid w:val="00632BD1"/>
    <w:rsid w:val="00A11F58"/>
    <w:rsid w:val="00A17E2F"/>
    <w:rsid w:val="00CA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0515229236447EAA2DE931830153411">
    <w:name w:val="D0515229236447EAA2DE931830153411"/>
    <w:rsid w:val="00CA6EEF"/>
  </w:style>
  <w:style w:type="paragraph" w:customStyle="1" w:styleId="7B5E74FBDF4B4F49A4F9528FB482F84A">
    <w:name w:val="7B5E74FBDF4B4F49A4F9528FB482F84A"/>
    <w:rsid w:val="00CA6EEF"/>
  </w:style>
  <w:style w:type="paragraph" w:customStyle="1" w:styleId="173C332ACB924BA1A3663369516D68B2">
    <w:name w:val="173C332ACB924BA1A3663369516D68B2"/>
    <w:rsid w:val="00CA6EEF"/>
  </w:style>
  <w:style w:type="paragraph" w:customStyle="1" w:styleId="0A9CFCE953B6464F8B10428372E0070E">
    <w:name w:val="0A9CFCE953B6464F8B10428372E0070E"/>
    <w:rsid w:val="00CA6EEF"/>
  </w:style>
  <w:style w:type="paragraph" w:customStyle="1" w:styleId="A5E84CD8282E46AF99564B648810EE4A">
    <w:name w:val="A5E84CD8282E46AF99564B648810EE4A"/>
    <w:rsid w:val="00CA6E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53DB8E-CECF-4A80-B646-DF6DC385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Laurent Demers, agent de développement					Bilan du plan d’action</vt:lpstr>
    </vt:vector>
  </TitlesOfParts>
  <Company>csmv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 Demers, agent de développement					Bilan du plan d’action</dc:title>
  <dc:subject/>
  <dc:creator>Tech</dc:creator>
  <cp:keywords/>
  <dc:description/>
  <cp:lastModifiedBy>Tech</cp:lastModifiedBy>
  <cp:revision>2</cp:revision>
  <cp:lastPrinted>2010-08-31T19:51:00Z</cp:lastPrinted>
  <dcterms:created xsi:type="dcterms:W3CDTF">2010-09-01T18:16:00Z</dcterms:created>
  <dcterms:modified xsi:type="dcterms:W3CDTF">2010-09-01T18:16:00Z</dcterms:modified>
</cp:coreProperties>
</file>