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6A" w:rsidRPr="0029118A" w:rsidRDefault="00057D3B" w:rsidP="0029118A">
      <w:pPr>
        <w:jc w:val="center"/>
        <w:rPr>
          <w:b/>
          <w:sz w:val="32"/>
          <w:lang w:val="en-CA"/>
        </w:rPr>
      </w:pPr>
      <w:proofErr w:type="spellStart"/>
      <w:r>
        <w:rPr>
          <w:b/>
          <w:sz w:val="32"/>
          <w:lang w:val="en-CA"/>
        </w:rPr>
        <w:t>Mathématique</w:t>
      </w:r>
      <w:proofErr w:type="spellEnd"/>
      <w:r w:rsidR="0029118A" w:rsidRPr="0029118A">
        <w:rPr>
          <w:b/>
          <w:sz w:val="32"/>
          <w:lang w:val="en-CA"/>
        </w:rPr>
        <w:t xml:space="preserve"> (FBC)</w:t>
      </w:r>
    </w:p>
    <w:p w:rsidR="0029118A" w:rsidRDefault="0029118A" w:rsidP="005361D6">
      <w:pPr>
        <w:jc w:val="left"/>
        <w:rPr>
          <w:lang w:val="en-CA"/>
        </w:rPr>
      </w:pPr>
    </w:p>
    <w:tbl>
      <w:tblPr>
        <w:tblStyle w:val="Grilleclaire-Accent1"/>
        <w:tblW w:w="13291" w:type="dxa"/>
        <w:tblLook w:val="04A0"/>
      </w:tblPr>
      <w:tblGrid>
        <w:gridCol w:w="1756"/>
        <w:gridCol w:w="2835"/>
        <w:gridCol w:w="2835"/>
        <w:gridCol w:w="2948"/>
        <w:gridCol w:w="2917"/>
      </w:tblGrid>
      <w:tr w:rsidR="005361D6" w:rsidTr="0029118A">
        <w:trPr>
          <w:cnfStyle w:val="100000000000"/>
        </w:trPr>
        <w:tc>
          <w:tcPr>
            <w:cnfStyle w:val="001000000000"/>
            <w:tcW w:w="1756" w:type="dxa"/>
            <w:tcBorders>
              <w:top w:val="nil"/>
              <w:left w:val="nil"/>
            </w:tcBorders>
          </w:tcPr>
          <w:p w:rsidR="005361D6" w:rsidRDefault="005361D6" w:rsidP="005361D6">
            <w:pPr>
              <w:jc w:val="left"/>
              <w:rPr>
                <w:lang w:val="en-CA"/>
              </w:rPr>
            </w:pPr>
          </w:p>
        </w:tc>
        <w:tc>
          <w:tcPr>
            <w:tcW w:w="2835" w:type="dxa"/>
          </w:tcPr>
          <w:p w:rsidR="005361D6" w:rsidRDefault="00FB5C5F" w:rsidP="00A911F1">
            <w:pPr>
              <w:jc w:val="center"/>
              <w:cnfStyle w:val="100000000000"/>
              <w:rPr>
                <w:lang w:val="en-CA"/>
              </w:rPr>
            </w:pPr>
            <w:r>
              <w:rPr>
                <w:lang w:val="en-CA"/>
              </w:rPr>
              <w:t>MAT</w:t>
            </w:r>
            <w:r w:rsidR="0029118A">
              <w:rPr>
                <w:lang w:val="en-CA"/>
              </w:rPr>
              <w:t>-</w:t>
            </w:r>
            <w:r w:rsidR="005361D6">
              <w:rPr>
                <w:lang w:val="en-CA"/>
              </w:rPr>
              <w:t>110</w:t>
            </w:r>
            <w:r>
              <w:rPr>
                <w:lang w:val="en-CA"/>
              </w:rPr>
              <w:t>1-3</w:t>
            </w:r>
          </w:p>
        </w:tc>
        <w:tc>
          <w:tcPr>
            <w:tcW w:w="2835" w:type="dxa"/>
          </w:tcPr>
          <w:p w:rsidR="005361D6" w:rsidRDefault="00FB5C5F" w:rsidP="00A911F1">
            <w:pPr>
              <w:jc w:val="center"/>
              <w:cnfStyle w:val="100000000000"/>
              <w:rPr>
                <w:lang w:val="en-CA"/>
              </w:rPr>
            </w:pPr>
            <w:r>
              <w:rPr>
                <w:lang w:val="en-CA"/>
              </w:rPr>
              <w:t>MAT</w:t>
            </w:r>
            <w:r w:rsidR="0029118A">
              <w:rPr>
                <w:lang w:val="en-CA"/>
              </w:rPr>
              <w:t>-</w:t>
            </w:r>
            <w:r w:rsidR="005361D6">
              <w:rPr>
                <w:lang w:val="en-CA"/>
              </w:rPr>
              <w:t>110</w:t>
            </w:r>
            <w:r>
              <w:rPr>
                <w:lang w:val="en-CA"/>
              </w:rPr>
              <w:t>2-3</w:t>
            </w:r>
          </w:p>
        </w:tc>
        <w:tc>
          <w:tcPr>
            <w:tcW w:w="2948" w:type="dxa"/>
          </w:tcPr>
          <w:p w:rsidR="005361D6" w:rsidRDefault="00FB5C5F" w:rsidP="00A911F1">
            <w:pPr>
              <w:jc w:val="center"/>
              <w:cnfStyle w:val="100000000000"/>
              <w:rPr>
                <w:lang w:val="en-CA"/>
              </w:rPr>
            </w:pPr>
            <w:r>
              <w:rPr>
                <w:lang w:val="en-CA"/>
              </w:rPr>
              <w:t>MAT</w:t>
            </w:r>
            <w:r w:rsidR="0029118A">
              <w:rPr>
                <w:lang w:val="en-CA"/>
              </w:rPr>
              <w:t>-</w:t>
            </w:r>
            <w:r w:rsidR="005361D6">
              <w:rPr>
                <w:lang w:val="en-CA"/>
              </w:rPr>
              <w:t>2101</w:t>
            </w:r>
            <w:r>
              <w:rPr>
                <w:lang w:val="en-CA"/>
              </w:rPr>
              <w:t>-3</w:t>
            </w:r>
          </w:p>
        </w:tc>
        <w:tc>
          <w:tcPr>
            <w:tcW w:w="2917" w:type="dxa"/>
          </w:tcPr>
          <w:p w:rsidR="005361D6" w:rsidRDefault="00FB5C5F" w:rsidP="00A911F1">
            <w:pPr>
              <w:jc w:val="center"/>
              <w:cnfStyle w:val="100000000000"/>
              <w:rPr>
                <w:lang w:val="en-CA"/>
              </w:rPr>
            </w:pPr>
            <w:r>
              <w:rPr>
                <w:lang w:val="en-CA"/>
              </w:rPr>
              <w:t>MAT</w:t>
            </w:r>
            <w:r w:rsidR="0029118A">
              <w:rPr>
                <w:lang w:val="en-CA"/>
              </w:rPr>
              <w:t>-</w:t>
            </w:r>
            <w:r w:rsidR="005361D6">
              <w:rPr>
                <w:lang w:val="en-CA"/>
              </w:rPr>
              <w:t>2102</w:t>
            </w:r>
            <w:r>
              <w:rPr>
                <w:lang w:val="en-CA"/>
              </w:rPr>
              <w:t>-3</w:t>
            </w:r>
          </w:p>
        </w:tc>
      </w:tr>
      <w:tr w:rsidR="00A911F1" w:rsidRPr="005361D6" w:rsidTr="008D414B">
        <w:trPr>
          <w:cnfStyle w:val="000000100000"/>
          <w:trHeight w:val="567"/>
        </w:trPr>
        <w:tc>
          <w:tcPr>
            <w:cnfStyle w:val="001000000000"/>
            <w:tcW w:w="1756" w:type="dxa"/>
            <w:vAlign w:val="center"/>
          </w:tcPr>
          <w:p w:rsidR="00A911F1" w:rsidRPr="005361D6" w:rsidRDefault="00A911F1" w:rsidP="008D414B">
            <w:pPr>
              <w:jc w:val="left"/>
            </w:pPr>
            <w:r w:rsidRPr="005361D6">
              <w:t>Compétence</w:t>
            </w:r>
          </w:p>
        </w:tc>
        <w:tc>
          <w:tcPr>
            <w:tcW w:w="11535" w:type="dxa"/>
            <w:gridSpan w:val="4"/>
            <w:vAlign w:val="center"/>
          </w:tcPr>
          <w:p w:rsidR="00A911F1" w:rsidRPr="005361D6" w:rsidRDefault="00A911F1" w:rsidP="00EA0064">
            <w:pPr>
              <w:jc w:val="center"/>
              <w:cnfStyle w:val="000000100000"/>
            </w:pPr>
            <w:r w:rsidRPr="005361D6">
              <w:t xml:space="preserve">Traiter une situation de vie liée </w:t>
            </w:r>
            <w:r>
              <w:t>à la classe de situations visée par le cours.</w:t>
            </w:r>
          </w:p>
        </w:tc>
      </w:tr>
      <w:tr w:rsidR="005361D6" w:rsidRPr="005361D6" w:rsidTr="008D414B">
        <w:trPr>
          <w:cnfStyle w:val="000000010000"/>
        </w:trPr>
        <w:tc>
          <w:tcPr>
            <w:cnfStyle w:val="001000000000"/>
            <w:tcW w:w="1756" w:type="dxa"/>
            <w:vAlign w:val="center"/>
          </w:tcPr>
          <w:p w:rsidR="005361D6" w:rsidRPr="005361D6" w:rsidRDefault="005361D6" w:rsidP="008D414B">
            <w:pPr>
              <w:jc w:val="left"/>
            </w:pPr>
            <w:r>
              <w:t>Critères d’évaluation et pondération</w:t>
            </w:r>
          </w:p>
        </w:tc>
        <w:tc>
          <w:tcPr>
            <w:tcW w:w="2835" w:type="dxa"/>
          </w:tcPr>
          <w:p w:rsidR="007C4DA1" w:rsidRDefault="007C4DA1" w:rsidP="007C4DA1">
            <w:pPr>
              <w:pStyle w:val="Paragraphedeliste"/>
              <w:numPr>
                <w:ilvl w:val="0"/>
                <w:numId w:val="1"/>
              </w:numPr>
              <w:ind w:left="229" w:hanging="284"/>
              <w:jc w:val="left"/>
              <w:cnfStyle w:val="000000010000"/>
            </w:pPr>
            <w:r>
              <w:t xml:space="preserve">Interprétation </w:t>
            </w:r>
            <w:r w:rsidR="00FB5C5F">
              <w:t>adéquate, réaliste et cohérente de renseignements financiers (</w:t>
            </w:r>
            <w:r w:rsidR="00191B3C">
              <w:t>25 </w:t>
            </w:r>
            <w:r>
              <w:t>%)</w:t>
            </w:r>
          </w:p>
          <w:p w:rsidR="007C4DA1" w:rsidRDefault="00FB5C5F" w:rsidP="007C4DA1">
            <w:pPr>
              <w:pStyle w:val="Paragraphedeliste"/>
              <w:numPr>
                <w:ilvl w:val="0"/>
                <w:numId w:val="1"/>
              </w:numPr>
              <w:ind w:left="229" w:hanging="284"/>
              <w:jc w:val="left"/>
              <w:cnfStyle w:val="000000010000"/>
            </w:pPr>
            <w:r>
              <w:t>Production de renseignements financiers clairs et cohérents</w:t>
            </w:r>
            <w:r w:rsidR="007C4DA1">
              <w:t xml:space="preserve"> (2</w:t>
            </w:r>
            <w:r>
              <w:t>5</w:t>
            </w:r>
            <w:r w:rsidR="007C4DA1">
              <w:t xml:space="preserve"> %)</w:t>
            </w:r>
          </w:p>
          <w:p w:rsidR="005361D6" w:rsidRPr="005361D6" w:rsidRDefault="00FB5C5F" w:rsidP="007C4DA1">
            <w:pPr>
              <w:pStyle w:val="Paragraphedeliste"/>
              <w:numPr>
                <w:ilvl w:val="0"/>
                <w:numId w:val="1"/>
              </w:numPr>
              <w:ind w:left="229" w:hanging="284"/>
              <w:jc w:val="left"/>
              <w:cnfStyle w:val="000000010000"/>
            </w:pPr>
            <w:r>
              <w:t>Exécution adéquate et rigoureuse de calculs impliquant des montants d’argent (3</w:t>
            </w:r>
            <w:r w:rsidR="007C4DA1">
              <w:t>0 %)</w:t>
            </w:r>
          </w:p>
        </w:tc>
        <w:tc>
          <w:tcPr>
            <w:tcW w:w="2835" w:type="dxa"/>
          </w:tcPr>
          <w:p w:rsidR="005361D6" w:rsidRDefault="00FB5C5F" w:rsidP="007C4DA1">
            <w:pPr>
              <w:pStyle w:val="Paragraphedeliste"/>
              <w:numPr>
                <w:ilvl w:val="0"/>
                <w:numId w:val="1"/>
              </w:numPr>
              <w:ind w:left="229" w:hanging="284"/>
              <w:jc w:val="left"/>
              <w:cnfStyle w:val="000000010000"/>
            </w:pPr>
            <w:r>
              <w:t>Production rigoureuse de distributions statistiques claires (20 %)</w:t>
            </w:r>
          </w:p>
          <w:p w:rsidR="00FB5C5F" w:rsidRDefault="00FB5C5F" w:rsidP="007C4DA1">
            <w:pPr>
              <w:pStyle w:val="Paragraphedeliste"/>
              <w:numPr>
                <w:ilvl w:val="0"/>
                <w:numId w:val="1"/>
              </w:numPr>
              <w:ind w:left="229" w:hanging="284"/>
              <w:jc w:val="left"/>
              <w:cnfStyle w:val="000000010000"/>
            </w:pPr>
            <w:r>
              <w:t>Interprétation de distributions statistiques (40 %)</w:t>
            </w:r>
          </w:p>
          <w:p w:rsidR="00FB5C5F" w:rsidRPr="005361D6" w:rsidRDefault="00FB5C5F" w:rsidP="007C4DA1">
            <w:pPr>
              <w:pStyle w:val="Paragraphedeliste"/>
              <w:numPr>
                <w:ilvl w:val="0"/>
                <w:numId w:val="1"/>
              </w:numPr>
              <w:ind w:left="229" w:hanging="284"/>
              <w:jc w:val="left"/>
              <w:cnfStyle w:val="000000010000"/>
            </w:pPr>
            <w:r>
              <w:t>Détermination précise de la probabilité qu’un événement aléatoire se manifeste (20 %)</w:t>
            </w:r>
          </w:p>
        </w:tc>
        <w:tc>
          <w:tcPr>
            <w:tcW w:w="2948" w:type="dxa"/>
          </w:tcPr>
          <w:p w:rsidR="005361D6" w:rsidRDefault="005361D6" w:rsidP="007C4DA1">
            <w:pPr>
              <w:pStyle w:val="Paragraphedeliste"/>
              <w:numPr>
                <w:ilvl w:val="0"/>
                <w:numId w:val="1"/>
              </w:numPr>
              <w:ind w:left="229" w:hanging="284"/>
              <w:jc w:val="left"/>
              <w:cnfStyle w:val="000000010000"/>
            </w:pPr>
            <w:r>
              <w:t>Interprétation</w:t>
            </w:r>
            <w:r w:rsidR="00FB5C5F">
              <w:t xml:space="preserve"> adéquate de modèles algébriques (20 %)</w:t>
            </w:r>
          </w:p>
          <w:p w:rsidR="005361D6" w:rsidRDefault="00FB5C5F" w:rsidP="007C4DA1">
            <w:pPr>
              <w:pStyle w:val="Paragraphedeliste"/>
              <w:numPr>
                <w:ilvl w:val="0"/>
                <w:numId w:val="1"/>
              </w:numPr>
              <w:ind w:left="229" w:hanging="284"/>
              <w:jc w:val="left"/>
              <w:cnfStyle w:val="000000010000"/>
            </w:pPr>
            <w:r>
              <w:t>Production de modèles algébriques clairs et univoques (2</w:t>
            </w:r>
            <w:r w:rsidR="005361D6">
              <w:t>0 %)</w:t>
            </w:r>
          </w:p>
          <w:p w:rsidR="005361D6" w:rsidRDefault="00FB5C5F" w:rsidP="007C4DA1">
            <w:pPr>
              <w:pStyle w:val="Paragraphedeliste"/>
              <w:numPr>
                <w:ilvl w:val="0"/>
                <w:numId w:val="1"/>
              </w:numPr>
              <w:ind w:left="229" w:hanging="284"/>
              <w:jc w:val="left"/>
              <w:cnfStyle w:val="000000010000"/>
            </w:pPr>
            <w:r>
              <w:t>Détermination adéquate de valeurs connues</w:t>
            </w:r>
            <w:r w:rsidR="005361D6">
              <w:t xml:space="preserve"> (40 %)</w:t>
            </w:r>
          </w:p>
          <w:p w:rsidR="005361D6" w:rsidRPr="005361D6" w:rsidRDefault="005361D6" w:rsidP="00FB5C5F">
            <w:pPr>
              <w:ind w:left="-55"/>
              <w:jc w:val="left"/>
              <w:cnfStyle w:val="000000010000"/>
            </w:pPr>
          </w:p>
        </w:tc>
        <w:tc>
          <w:tcPr>
            <w:tcW w:w="2917" w:type="dxa"/>
          </w:tcPr>
          <w:p w:rsidR="005361D6" w:rsidRDefault="00FB5C5F" w:rsidP="007C4DA1">
            <w:pPr>
              <w:pStyle w:val="Paragraphedeliste"/>
              <w:numPr>
                <w:ilvl w:val="0"/>
                <w:numId w:val="1"/>
              </w:numPr>
              <w:ind w:left="229" w:hanging="284"/>
              <w:jc w:val="left"/>
              <w:cnfStyle w:val="000000010000"/>
            </w:pPr>
            <w:r>
              <w:t>Perception de l’environnement physique et de ses transformations (25</w:t>
            </w:r>
            <w:r w:rsidR="005361D6">
              <w:t xml:space="preserve"> %)</w:t>
            </w:r>
          </w:p>
          <w:p w:rsidR="005361D6" w:rsidRDefault="00FB5C5F" w:rsidP="007C4DA1">
            <w:pPr>
              <w:pStyle w:val="Paragraphedeliste"/>
              <w:numPr>
                <w:ilvl w:val="0"/>
                <w:numId w:val="1"/>
              </w:numPr>
              <w:ind w:left="229" w:hanging="284"/>
              <w:jc w:val="left"/>
              <w:cnfStyle w:val="000000010000"/>
            </w:pPr>
            <w:r>
              <w:t>Production de représentations de l’environnement physique et de ses transformations (25</w:t>
            </w:r>
            <w:r w:rsidR="005361D6">
              <w:t xml:space="preserve"> %)</w:t>
            </w:r>
          </w:p>
          <w:p w:rsidR="00FB5C5F" w:rsidRPr="005361D6" w:rsidRDefault="00FB5C5F" w:rsidP="007C4DA1">
            <w:pPr>
              <w:pStyle w:val="Paragraphedeliste"/>
              <w:numPr>
                <w:ilvl w:val="0"/>
                <w:numId w:val="1"/>
              </w:numPr>
              <w:ind w:left="229" w:hanging="284"/>
              <w:jc w:val="left"/>
              <w:cnfStyle w:val="000000010000"/>
            </w:pPr>
            <w:r>
              <w:t>Détermination précise de mesures et de rapports (30 %)</w:t>
            </w:r>
          </w:p>
        </w:tc>
      </w:tr>
      <w:tr w:rsidR="00A911F1" w:rsidRPr="005361D6" w:rsidTr="008D414B">
        <w:trPr>
          <w:cnfStyle w:val="000000100000"/>
        </w:trPr>
        <w:tc>
          <w:tcPr>
            <w:cnfStyle w:val="001000000000"/>
            <w:tcW w:w="1756" w:type="dxa"/>
            <w:vAlign w:val="center"/>
          </w:tcPr>
          <w:p w:rsidR="00A911F1" w:rsidRDefault="00A911F1" w:rsidP="008D414B">
            <w:pPr>
              <w:jc w:val="left"/>
            </w:pPr>
            <w:r>
              <w:t>Évaluation des connaissances</w:t>
            </w:r>
          </w:p>
        </w:tc>
        <w:tc>
          <w:tcPr>
            <w:tcW w:w="11535" w:type="dxa"/>
            <w:gridSpan w:val="4"/>
            <w:vAlign w:val="center"/>
          </w:tcPr>
          <w:p w:rsidR="00A911F1" w:rsidRPr="005361D6" w:rsidRDefault="00FB5C5F" w:rsidP="00917A4D">
            <w:pPr>
              <w:jc w:val="center"/>
              <w:cnfStyle w:val="000000100000"/>
            </w:pPr>
            <w:r>
              <w:t>Évaluation explicite des connaissances (20 %)</w:t>
            </w:r>
          </w:p>
        </w:tc>
      </w:tr>
      <w:tr w:rsidR="00917A4D" w:rsidRPr="005361D6" w:rsidTr="008D414B">
        <w:trPr>
          <w:cnfStyle w:val="000000010000"/>
          <w:trHeight w:val="964"/>
        </w:trPr>
        <w:tc>
          <w:tcPr>
            <w:cnfStyle w:val="001000000000"/>
            <w:tcW w:w="1756" w:type="dxa"/>
            <w:vAlign w:val="center"/>
          </w:tcPr>
          <w:p w:rsidR="00917A4D" w:rsidRDefault="00917A4D" w:rsidP="008D414B">
            <w:pPr>
              <w:jc w:val="left"/>
            </w:pPr>
            <w:r>
              <w:t>Durées</w:t>
            </w:r>
          </w:p>
        </w:tc>
        <w:tc>
          <w:tcPr>
            <w:tcW w:w="11535" w:type="dxa"/>
            <w:gridSpan w:val="4"/>
            <w:vAlign w:val="center"/>
          </w:tcPr>
          <w:p w:rsidR="00917A4D" w:rsidRDefault="00917A4D" w:rsidP="00917A4D">
            <w:pPr>
              <w:pStyle w:val="Paragraphedeliste"/>
              <w:ind w:left="229"/>
              <w:jc w:val="center"/>
              <w:cnfStyle w:val="000000010000"/>
            </w:pPr>
            <w:r>
              <w:t>Durée totale : 2 heures 30 minutes</w:t>
            </w:r>
          </w:p>
          <w:p w:rsidR="00917A4D" w:rsidRDefault="00917A4D" w:rsidP="00917A4D">
            <w:pPr>
              <w:pStyle w:val="Paragraphedeliste"/>
              <w:ind w:left="229"/>
              <w:jc w:val="center"/>
              <w:cnfStyle w:val="000000010000"/>
            </w:pPr>
            <w:r>
              <w:t>Section «Évaluation explicite des connaissances » : 30 minutes</w:t>
            </w:r>
          </w:p>
          <w:p w:rsidR="00917A4D" w:rsidRDefault="00917A4D" w:rsidP="00917A4D">
            <w:pPr>
              <w:pStyle w:val="Paragraphedeliste"/>
              <w:ind w:left="229"/>
              <w:jc w:val="center"/>
              <w:cnfStyle w:val="000000010000"/>
            </w:pPr>
            <w:r>
              <w:t>Section « Évaluation des connaissances mobilisées » : 2 heures</w:t>
            </w:r>
          </w:p>
        </w:tc>
      </w:tr>
      <w:tr w:rsidR="00A911F1" w:rsidRPr="005361D6" w:rsidTr="008D414B">
        <w:trPr>
          <w:cnfStyle w:val="000000100000"/>
          <w:trHeight w:val="567"/>
        </w:trPr>
        <w:tc>
          <w:tcPr>
            <w:cnfStyle w:val="001000000000"/>
            <w:tcW w:w="1756" w:type="dxa"/>
            <w:vAlign w:val="center"/>
          </w:tcPr>
          <w:p w:rsidR="00A911F1" w:rsidRDefault="00A911F1" w:rsidP="008D414B">
            <w:pPr>
              <w:jc w:val="left"/>
            </w:pPr>
            <w:r>
              <w:t>Reprise</w:t>
            </w:r>
          </w:p>
        </w:tc>
        <w:tc>
          <w:tcPr>
            <w:tcW w:w="11535" w:type="dxa"/>
            <w:gridSpan w:val="4"/>
            <w:vAlign w:val="center"/>
          </w:tcPr>
          <w:p w:rsidR="00917A4D" w:rsidRDefault="00917A4D" w:rsidP="00917A4D">
            <w:pPr>
              <w:jc w:val="center"/>
              <w:cnfStyle w:val="000000100000"/>
            </w:pPr>
            <w:r>
              <w:t>Doit être reprise en entier</w:t>
            </w:r>
          </w:p>
        </w:tc>
      </w:tr>
    </w:tbl>
    <w:p w:rsidR="005361D6" w:rsidRPr="005361D6" w:rsidRDefault="005361D6" w:rsidP="00917A4D">
      <w:pPr>
        <w:jc w:val="both"/>
      </w:pPr>
    </w:p>
    <w:sectPr w:rsidR="005361D6" w:rsidRPr="005361D6" w:rsidSect="007C4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F44" w:rsidRDefault="00494F44" w:rsidP="00191B3C">
      <w:pPr>
        <w:spacing w:line="240" w:lineRule="auto"/>
      </w:pPr>
      <w:r>
        <w:separator/>
      </w:r>
    </w:p>
  </w:endnote>
  <w:endnote w:type="continuationSeparator" w:id="0">
    <w:p w:rsidR="00494F44" w:rsidRDefault="00494F44" w:rsidP="00191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3C" w:rsidRDefault="00191B3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3C" w:rsidRDefault="00191B3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3C" w:rsidRDefault="00191B3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F44" w:rsidRDefault="00494F44" w:rsidP="00191B3C">
      <w:pPr>
        <w:spacing w:line="240" w:lineRule="auto"/>
      </w:pPr>
      <w:r>
        <w:separator/>
      </w:r>
    </w:p>
  </w:footnote>
  <w:footnote w:type="continuationSeparator" w:id="0">
    <w:p w:rsidR="00494F44" w:rsidRDefault="00494F44" w:rsidP="00191B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3C" w:rsidRDefault="00191B3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3C" w:rsidRDefault="00191B3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3C" w:rsidRDefault="00191B3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05F6"/>
    <w:multiLevelType w:val="hybridMultilevel"/>
    <w:tmpl w:val="FAAA12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A77AA"/>
    <w:multiLevelType w:val="hybridMultilevel"/>
    <w:tmpl w:val="FDEE27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361D6"/>
    <w:rsid w:val="00057D3B"/>
    <w:rsid w:val="000E0A3F"/>
    <w:rsid w:val="000E4EDD"/>
    <w:rsid w:val="00113C20"/>
    <w:rsid w:val="00191B3C"/>
    <w:rsid w:val="001A017F"/>
    <w:rsid w:val="0023011E"/>
    <w:rsid w:val="0029118A"/>
    <w:rsid w:val="002C045D"/>
    <w:rsid w:val="002C5991"/>
    <w:rsid w:val="003600E9"/>
    <w:rsid w:val="003D0D3D"/>
    <w:rsid w:val="004116C5"/>
    <w:rsid w:val="00494F44"/>
    <w:rsid w:val="005361D6"/>
    <w:rsid w:val="006644A8"/>
    <w:rsid w:val="007905D5"/>
    <w:rsid w:val="007C4DA1"/>
    <w:rsid w:val="008D2A67"/>
    <w:rsid w:val="008D414B"/>
    <w:rsid w:val="008E7FAB"/>
    <w:rsid w:val="00917A4D"/>
    <w:rsid w:val="00A63258"/>
    <w:rsid w:val="00A911F1"/>
    <w:rsid w:val="00AA1D63"/>
    <w:rsid w:val="00C4146F"/>
    <w:rsid w:val="00DC7DD0"/>
    <w:rsid w:val="00DD1141"/>
    <w:rsid w:val="00EA0064"/>
    <w:rsid w:val="00FB5C5F"/>
    <w:rsid w:val="00FD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61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C4DA1"/>
    <w:pPr>
      <w:ind w:left="720"/>
      <w:contextualSpacing/>
    </w:pPr>
  </w:style>
  <w:style w:type="table" w:styleId="Ombrageclair">
    <w:name w:val="Light Shading"/>
    <w:basedOn w:val="TableauNormal"/>
    <w:uiPriority w:val="60"/>
    <w:rsid w:val="0029118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29118A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1">
    <w:name w:val="Light Grid Accent 1"/>
    <w:basedOn w:val="TableauNormal"/>
    <w:uiPriority w:val="62"/>
    <w:rsid w:val="0029118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191B3C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1B3C"/>
  </w:style>
  <w:style w:type="paragraph" w:styleId="Pieddepage">
    <w:name w:val="footer"/>
    <w:basedOn w:val="Normal"/>
    <w:link w:val="PieddepageCar"/>
    <w:uiPriority w:val="99"/>
    <w:semiHidden/>
    <w:unhideWhenUsed/>
    <w:rsid w:val="00191B3C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1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CSMV</cp:lastModifiedBy>
  <cp:revision>7</cp:revision>
  <cp:lastPrinted>2012-11-27T15:48:00Z</cp:lastPrinted>
  <dcterms:created xsi:type="dcterms:W3CDTF">2012-11-30T18:12:00Z</dcterms:created>
  <dcterms:modified xsi:type="dcterms:W3CDTF">2012-12-03T15:46:00Z</dcterms:modified>
</cp:coreProperties>
</file>