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F" w:rsidRPr="0028107C" w:rsidRDefault="005568EF" w:rsidP="004C27C8">
      <w:pPr>
        <w:pStyle w:val="Corpsdetexte"/>
        <w:tabs>
          <w:tab w:val="center" w:pos="7371"/>
        </w:tabs>
        <w:ind w:left="1843" w:right="139" w:firstLine="2405"/>
        <w:rPr>
          <w:rFonts w:asciiTheme="minorHAnsi" w:hAnsiTheme="minorHAnsi" w:cstheme="minorHAnsi"/>
          <w:b/>
          <w:bCs/>
          <w:i/>
          <w:sz w:val="18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noProof/>
          <w:sz w:val="18"/>
          <w:szCs w:val="1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-625475</wp:posOffset>
            </wp:positionV>
            <wp:extent cx="2846070" cy="2133600"/>
            <wp:effectExtent l="19050" t="0" r="0" b="0"/>
            <wp:wrapNone/>
            <wp:docPr id="4" name="Image 27" descr="Description :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Description : 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8EF" w:rsidRPr="0028107C" w:rsidRDefault="005568EF" w:rsidP="005568EF">
      <w:pPr>
        <w:pStyle w:val="Corpsdetexte"/>
        <w:pBdr>
          <w:top w:val="double" w:sz="6" w:space="1" w:color="auto"/>
          <w:left w:val="double" w:sz="6" w:space="4" w:color="auto"/>
          <w:bottom w:val="double" w:sz="6" w:space="6" w:color="auto"/>
          <w:right w:val="double" w:sz="6" w:space="4" w:color="auto"/>
        </w:pBdr>
        <w:shd w:val="clear" w:color="auto" w:fill="CCCCCC"/>
        <w:ind w:left="4253" w:right="139"/>
        <w:jc w:val="center"/>
        <w:rPr>
          <w:rFonts w:asciiTheme="minorHAnsi" w:hAnsiTheme="minorHAnsi" w:cstheme="minorHAnsi"/>
          <w:b/>
          <w:bCs/>
          <w:sz w:val="14"/>
          <w:szCs w:val="12"/>
        </w:rPr>
      </w:pPr>
    </w:p>
    <w:p w:rsidR="005568EF" w:rsidRPr="0028107C" w:rsidRDefault="00814D3B" w:rsidP="00814D3B">
      <w:pPr>
        <w:pStyle w:val="Corpsdetexte"/>
        <w:pBdr>
          <w:top w:val="double" w:sz="6" w:space="1" w:color="auto"/>
          <w:left w:val="double" w:sz="6" w:space="4" w:color="auto"/>
          <w:bottom w:val="double" w:sz="6" w:space="6" w:color="auto"/>
          <w:right w:val="double" w:sz="6" w:space="4" w:color="auto"/>
        </w:pBdr>
        <w:shd w:val="clear" w:color="auto" w:fill="CCCCCC"/>
        <w:ind w:left="4253" w:right="139"/>
        <w:jc w:val="center"/>
        <w:rPr>
          <w:rFonts w:asciiTheme="minorHAnsi" w:hAnsiTheme="minorHAnsi" w:cstheme="minorHAnsi"/>
          <w:b/>
          <w:bCs/>
          <w:sz w:val="22"/>
        </w:rPr>
      </w:pPr>
      <w:r w:rsidRPr="00054BD6">
        <w:rPr>
          <w:rFonts w:asciiTheme="minorHAnsi" w:hAnsiTheme="minorHAnsi" w:cstheme="minorHAnsi"/>
          <w:b/>
          <w:bCs/>
          <w:sz w:val="22"/>
        </w:rPr>
        <w:t xml:space="preserve">FORMULAIRE : </w:t>
      </w:r>
      <w:r w:rsidR="004C27C8">
        <w:rPr>
          <w:rFonts w:asciiTheme="minorHAnsi" w:hAnsiTheme="minorHAnsi" w:cstheme="minorHAnsi"/>
          <w:b/>
          <w:bCs/>
          <w:sz w:val="22"/>
        </w:rPr>
        <w:t>BILAN</w:t>
      </w:r>
      <w:r w:rsidR="004C27C8" w:rsidRPr="0028107C">
        <w:rPr>
          <w:rFonts w:asciiTheme="minorHAnsi" w:hAnsiTheme="minorHAnsi" w:cstheme="minorHAnsi"/>
          <w:b/>
          <w:bCs/>
          <w:sz w:val="22"/>
        </w:rPr>
        <w:t xml:space="preserve"> </w:t>
      </w:r>
      <w:r w:rsidR="005568EF" w:rsidRPr="0028107C">
        <w:rPr>
          <w:rFonts w:asciiTheme="minorHAnsi" w:hAnsiTheme="minorHAnsi" w:cstheme="minorHAnsi"/>
          <w:b/>
          <w:bCs/>
          <w:sz w:val="22"/>
        </w:rPr>
        <w:t>DU PROJET</w:t>
      </w:r>
      <w:r w:rsidR="00AA2B61">
        <w:rPr>
          <w:rFonts w:asciiTheme="minorHAnsi" w:hAnsiTheme="minorHAnsi" w:cstheme="minorHAnsi"/>
          <w:b/>
          <w:bCs/>
          <w:sz w:val="22"/>
        </w:rPr>
        <w:t xml:space="preserve"> 2013-14</w:t>
      </w:r>
    </w:p>
    <w:p w:rsidR="005568EF" w:rsidRPr="0028107C" w:rsidRDefault="005568EF" w:rsidP="005568EF">
      <w:pPr>
        <w:pStyle w:val="Corpsdetexte"/>
        <w:ind w:left="1843"/>
        <w:rPr>
          <w:rFonts w:asciiTheme="minorHAnsi" w:hAnsiTheme="minorHAnsi" w:cstheme="minorHAnsi"/>
          <w:sz w:val="18"/>
          <w:szCs w:val="16"/>
        </w:rPr>
      </w:pPr>
    </w:p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18"/>
          <w:szCs w:val="16"/>
        </w:rPr>
      </w:pPr>
    </w:p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18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8"/>
        <w:gridCol w:w="3013"/>
        <w:gridCol w:w="873"/>
        <w:gridCol w:w="4961"/>
      </w:tblGrid>
      <w:tr w:rsidR="005568EF" w:rsidRPr="0028107C" w:rsidTr="00D451A8"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68EF" w:rsidRPr="0028107C" w:rsidRDefault="00D451A8" w:rsidP="00292A87">
            <w:pPr>
              <w:pStyle w:val="Corpsdetexte"/>
              <w:spacing w:before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Nom</w:t>
            </w:r>
            <w:r w:rsidR="005568EF" w:rsidRPr="0028107C">
              <w:rPr>
                <w:rFonts w:asciiTheme="minorHAnsi" w:hAnsiTheme="minorHAnsi" w:cstheme="minorHAnsi"/>
                <w:b/>
                <w:bCs/>
                <w:sz w:val="22"/>
              </w:rPr>
              <w:t> :</w:t>
            </w:r>
          </w:p>
        </w:tc>
        <w:tc>
          <w:tcPr>
            <w:tcW w:w="3121" w:type="dxa"/>
            <w:gridSpan w:val="2"/>
            <w:tcBorders>
              <w:top w:val="thinThickSmallGap" w:sz="12" w:space="0" w:color="auto"/>
              <w:left w:val="nil"/>
              <w:right w:val="nil"/>
            </w:tcBorders>
            <w:shd w:val="clear" w:color="auto" w:fill="auto"/>
          </w:tcPr>
          <w:p w:rsidR="003E71D0" w:rsidRDefault="00137E6F" w:rsidP="003E71D0">
            <w:pPr>
              <w:pStyle w:val="Corpsdetexte"/>
              <w:spacing w:before="120"/>
              <w:ind w:right="742"/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E71D0">
              <w:t xml:space="preserve">Alain Roy </w:t>
            </w:r>
          </w:p>
          <w:p w:rsidR="005568EF" w:rsidRPr="0028107C" w:rsidRDefault="003E71D0" w:rsidP="003E71D0">
            <w:pPr>
              <w:pStyle w:val="Corpsdetexte"/>
              <w:spacing w:before="120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t>Diane Gosselin</w:t>
            </w:r>
            <w:r w:rsidR="00137E6F"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5834" w:type="dxa"/>
            <w:gridSpan w:val="2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spacing w:before="120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568EF" w:rsidRPr="0028107C" w:rsidTr="00D451A8">
        <w:trPr>
          <w:trHeight w:val="77"/>
        </w:trPr>
        <w:tc>
          <w:tcPr>
            <w:tcW w:w="9923" w:type="dxa"/>
            <w:gridSpan w:val="5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568EF" w:rsidRPr="0028107C" w:rsidTr="00D451A8">
        <w:tc>
          <w:tcPr>
            <w:tcW w:w="107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68EF" w:rsidRPr="0028107C" w:rsidRDefault="005568EF" w:rsidP="00292A87">
            <w:pPr>
              <w:pStyle w:val="Corpsdetexte"/>
              <w:rPr>
                <w:rFonts w:asciiTheme="minorHAnsi" w:hAnsiTheme="minorHAnsi" w:cstheme="minorHAnsi"/>
                <w:sz w:val="18"/>
                <w:szCs w:val="16"/>
              </w:rPr>
            </w:pPr>
            <w:r w:rsidRPr="0028107C">
              <w:rPr>
                <w:rFonts w:asciiTheme="minorHAnsi" w:hAnsiTheme="minorHAnsi" w:cstheme="minorHAnsi"/>
                <w:b/>
                <w:bCs/>
                <w:sz w:val="22"/>
              </w:rPr>
              <w:t>Centre 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8EF" w:rsidRPr="0028107C" w:rsidRDefault="00137E6F" w:rsidP="003E71D0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E71D0">
              <w:t>CFR St-Bruno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8EF" w:rsidRPr="0028107C" w:rsidRDefault="00EA0A2A" w:rsidP="005568EF">
            <w:pPr>
              <w:pStyle w:val="Corpsdetexte"/>
              <w:ind w:right="317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CS,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568EF" w:rsidRPr="0028107C" w:rsidRDefault="00137E6F" w:rsidP="003E71D0">
            <w:pPr>
              <w:pStyle w:val="Corpsdetexte"/>
              <w:ind w:left="175" w:right="884"/>
              <w:rPr>
                <w:rFonts w:asciiTheme="minorHAnsi" w:hAnsiTheme="minorHAnsi" w:cstheme="minorHAnsi"/>
                <w:sz w:val="18"/>
                <w:szCs w:val="16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E71D0">
              <w:t>des Patriotes et CS Saint-Hyacinthe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5568EF" w:rsidRPr="0028107C" w:rsidTr="00D451A8">
        <w:trPr>
          <w:trHeight w:val="101"/>
        </w:trPr>
        <w:tc>
          <w:tcPr>
            <w:tcW w:w="4089" w:type="dxa"/>
            <w:gridSpan w:val="3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834" w:type="dxa"/>
            <w:gridSpan w:val="2"/>
            <w:tcBorders>
              <w:top w:val="nil"/>
              <w:left w:val="nil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18"/>
          <w:szCs w:val="16"/>
        </w:rPr>
      </w:pPr>
    </w:p>
    <w:tbl>
      <w:tblPr>
        <w:tblW w:w="9909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4"/>
        <w:gridCol w:w="7865"/>
      </w:tblGrid>
      <w:tr w:rsidR="005568EF" w:rsidRPr="0028107C" w:rsidTr="00D451A8">
        <w:trPr>
          <w:trHeight w:val="510"/>
        </w:trPr>
        <w:tc>
          <w:tcPr>
            <w:tcW w:w="2044" w:type="dxa"/>
            <w:shd w:val="clear" w:color="auto" w:fill="CCCCCC"/>
            <w:vAlign w:val="center"/>
          </w:tcPr>
          <w:p w:rsidR="005568EF" w:rsidRPr="0028107C" w:rsidRDefault="005568EF" w:rsidP="00292A87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b/>
                <w:bCs/>
                <w:sz w:val="22"/>
              </w:rPr>
              <w:t>Titre du projet</w:t>
            </w:r>
          </w:p>
        </w:tc>
        <w:tc>
          <w:tcPr>
            <w:tcW w:w="7865" w:type="dxa"/>
            <w:vAlign w:val="center"/>
          </w:tcPr>
          <w:p w:rsidR="005568EF" w:rsidRPr="0028107C" w:rsidRDefault="00137E6F" w:rsidP="003E71D0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12EE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E71D0">
              <w:t>De l'électromagnétisme plein la vue!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</w:tbl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22"/>
          <w:szCs w:val="20"/>
        </w:rPr>
      </w:pPr>
    </w:p>
    <w:tbl>
      <w:tblPr>
        <w:tblW w:w="9909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09"/>
      </w:tblGrid>
      <w:tr w:rsidR="005568EF" w:rsidRPr="0028107C" w:rsidTr="00D451A8">
        <w:trPr>
          <w:trHeight w:val="420"/>
        </w:trPr>
        <w:tc>
          <w:tcPr>
            <w:tcW w:w="9909" w:type="dxa"/>
            <w:shd w:val="clear" w:color="auto" w:fill="D9D9D9"/>
            <w:vAlign w:val="center"/>
          </w:tcPr>
          <w:p w:rsidR="005568EF" w:rsidRPr="0028107C" w:rsidRDefault="00065A7C" w:rsidP="00743221">
            <w:pPr>
              <w:pStyle w:val="Corpsdetexte"/>
              <w:ind w:right="-212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Bilan du projet</w:t>
            </w:r>
          </w:p>
        </w:tc>
      </w:tr>
      <w:tr w:rsidR="005568EF" w:rsidRPr="0028107C" w:rsidTr="00D451A8">
        <w:trPr>
          <w:trHeight w:val="5251"/>
        </w:trPr>
        <w:tc>
          <w:tcPr>
            <w:tcW w:w="9909" w:type="dxa"/>
          </w:tcPr>
          <w:p w:rsidR="00D451A8" w:rsidRDefault="00D451A8" w:rsidP="00292A87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5568EF" w:rsidRPr="0028107C" w:rsidRDefault="005568EF" w:rsidP="00292A87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Voici 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 xml:space="preserve">les 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questions </w:t>
            </w:r>
            <w:r w:rsidR="00D451A8">
              <w:rPr>
                <w:rFonts w:asciiTheme="minorHAnsi" w:hAnsiTheme="minorHAnsi" w:cstheme="minorHAnsi"/>
                <w:sz w:val="22"/>
                <w:szCs w:val="20"/>
              </w:rPr>
              <w:t>auxquelles vous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>devez</w:t>
            </w:r>
            <w:r w:rsidR="00D451A8">
              <w:rPr>
                <w:rFonts w:asciiTheme="minorHAnsi" w:hAnsiTheme="minorHAnsi" w:cstheme="minorHAnsi"/>
                <w:sz w:val="22"/>
                <w:szCs w:val="20"/>
              </w:rPr>
              <w:t xml:space="preserve"> répondre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D451A8" w:rsidRDefault="00D451A8" w:rsidP="00D451A8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D451A8" w:rsidRDefault="00743221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Expliquez en quoi</w:t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le projet réalisé est conforme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ou non</w:t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au projet présenté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et à l’intention pédagogique énoncée.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292A87" w:rsidRPr="00292A87">
              <w:t>Le projet vis</w:t>
            </w:r>
            <w:r w:rsidR="00292A87">
              <w:t>ait</w:t>
            </w:r>
            <w:r w:rsidR="00292A87" w:rsidRPr="00292A87">
              <w:t xml:space="preserve"> à réaliser de brèves capsules vidéos (max 5 minutes) présentant un phénomène observable dans la vie courante accompagné d'une courte explication scientifique </w:t>
            </w:r>
            <w:r w:rsidR="008A4666">
              <w:t>pour</w:t>
            </w:r>
            <w:r w:rsidR="00292A87" w:rsidRPr="00292A87">
              <w:t xml:space="preserve"> le démystifier.  Plusieurs concepts prescrits du cours SCT-4061- Le défi énergétique </w:t>
            </w:r>
            <w:r w:rsidR="008A4666">
              <w:t>devaient être</w:t>
            </w:r>
            <w:r w:rsidR="00292A87" w:rsidRPr="00292A87">
              <w:t xml:space="preserve"> abordés.  L'intention pédagogique </w:t>
            </w:r>
            <w:r w:rsidR="008A4666">
              <w:t>était</w:t>
            </w:r>
            <w:r w:rsidR="00292A87" w:rsidRPr="00292A87">
              <w:t xml:space="preserve"> de créer une amorce, un intérêt auprès de l'adulte de manière à rendre ces concepts prescrits scientifiques et/ou technologiques signifiants</w:t>
            </w:r>
            <w:r w:rsidR="008A4666">
              <w:t xml:space="preserve"> et de cré</w:t>
            </w:r>
            <w:r w:rsidR="006710CA">
              <w:t>e</w:t>
            </w:r>
            <w:r w:rsidR="008A4666">
              <w:t>r une approche dynamique</w:t>
            </w:r>
            <w:r w:rsidR="006710CA">
              <w:t xml:space="preserve">.  Nous avons produit six capsules vidéos </w:t>
            </w:r>
            <w:r w:rsidR="009F4F52">
              <w:t xml:space="preserve">touchant tous les </w:t>
            </w:r>
            <w:r w:rsidR="006710CA">
              <w:t xml:space="preserve">concepts d'électromagnétisme </w:t>
            </w:r>
            <w:r w:rsidR="009F4F52">
              <w:t xml:space="preserve">prévus au cours SCT-4061 </w:t>
            </w:r>
            <w:r w:rsidR="006710CA">
              <w:t xml:space="preserve">en utilisant </w:t>
            </w:r>
            <w:r w:rsidR="00F612D6">
              <w:t xml:space="preserve">le haut-parleur comme objet technologique. Ces capsules de vulgarisation ont permis de mieux comprendre </w:t>
            </w:r>
            <w:r w:rsidR="009F4F52">
              <w:t xml:space="preserve">les principes scientifiques sous-jacents à </w:t>
            </w:r>
            <w:r w:rsidR="00353CCA">
              <w:t>son</w:t>
            </w:r>
            <w:r w:rsidR="00F612D6">
              <w:t xml:space="preserve"> fonctionnement.  </w:t>
            </w:r>
            <w:r w:rsidR="009F4F52">
              <w:t>Une belle façon d'intégrer la science et la technologie</w:t>
            </w:r>
            <w:r w:rsidR="00353CCA">
              <w:t xml:space="preserve">!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1"/>
          </w:p>
          <w:p w:rsidR="00D451A8" w:rsidRPr="00253D05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461F0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53D05">
              <w:rPr>
                <w:rFonts w:asciiTheme="minorHAnsi" w:hAnsiTheme="minorHAnsi" w:cstheme="minorHAnsi"/>
                <w:sz w:val="22"/>
                <w:szCs w:val="20"/>
              </w:rPr>
              <w:t>Expliquez comment les élément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s fondamentaux 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>du renouveau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ont été intégrés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D451A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9D157A" w:rsidRPr="009D157A">
              <w:t xml:space="preserve">L'utilisation du haut-parleur comme objet technologique d'analyse qui est bien connu des adultes a permis </w:t>
            </w:r>
            <w:r w:rsidR="009D157A">
              <w:t xml:space="preserve">de rencontrer le premier élément fondamental visé, soit celui de donner du sens aux apprentissages. Les concepts scientifiques </w:t>
            </w:r>
            <w:r w:rsidR="00EA0461">
              <w:t xml:space="preserve">sont </w:t>
            </w:r>
            <w:r w:rsidR="009D157A">
              <w:t xml:space="preserve">présentés </w:t>
            </w:r>
            <w:r w:rsidR="00EA0461">
              <w:t xml:space="preserve">en capsules vidéo </w:t>
            </w:r>
            <w:r w:rsidR="009D157A">
              <w:t>sous forme de démonstration pratique</w:t>
            </w:r>
            <w:r w:rsidR="00EA0461">
              <w:t xml:space="preserve">.  </w:t>
            </w:r>
            <w:r w:rsidR="007D1DF6" w:rsidRPr="007D1DF6">
              <w:t xml:space="preserve">Le matériel utilisé est d'une grande simplicité afin que l'apprenant puisse </w:t>
            </w:r>
            <w:r w:rsidR="007D1DF6">
              <w:t xml:space="preserve">réaliser les expériences </w:t>
            </w:r>
            <w:r w:rsidR="007D1DF6" w:rsidRPr="007D1DF6">
              <w:t>lui-même.</w:t>
            </w:r>
            <w:r w:rsidR="007D1DF6">
              <w:t xml:space="preserve"> </w:t>
            </w:r>
            <w:r w:rsidR="00EA0461">
              <w:t>Cette approche dynamique d'apprentissage autonome intègre le deuxième élément fondamental du renouveau qu</w:t>
            </w:r>
            <w:r w:rsidR="00B015CD">
              <w:t>e</w:t>
            </w:r>
            <w:r w:rsidR="00EA0461">
              <w:t xml:space="preserve"> nous avions ciblé, soit </w:t>
            </w:r>
            <w:r w:rsidR="00B015CD">
              <w:t xml:space="preserve">celui </w:t>
            </w:r>
            <w:r w:rsidR="009D157A">
              <w:t xml:space="preserve">d'utiliser des stratégies pédagogiques variées.  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  <w:p w:rsidR="00D451A8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5568EF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Qu’est-ce qui a facilité la mise en place de ce projet?</w:t>
            </w:r>
          </w:p>
          <w:p w:rsidR="00340455" w:rsidRDefault="00137E6F" w:rsidP="00D451A8">
            <w:pPr>
              <w:pStyle w:val="Corpsdetexte"/>
              <w:ind w:left="720"/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E82A57">
              <w:t xml:space="preserve">La confiance accordée aux participants </w:t>
            </w:r>
            <w:r w:rsidR="00DB6723">
              <w:t>par l</w:t>
            </w:r>
            <w:r w:rsidR="00E82A57">
              <w:t>es directions de centre</w:t>
            </w:r>
            <w:r w:rsidR="00DB6723">
              <w:t>.</w:t>
            </w:r>
          </w:p>
          <w:p w:rsidR="00E74C1E" w:rsidRDefault="00C87E59" w:rsidP="00D451A8">
            <w:pPr>
              <w:pStyle w:val="Corpsdetexte"/>
              <w:ind w:left="720"/>
            </w:pPr>
            <w:r w:rsidRPr="00C87E59">
              <w:t xml:space="preserve">Le travail en collaboration a permis de faciliter grandement la mise en place. </w:t>
            </w:r>
          </w:p>
          <w:p w:rsidR="00F418F6" w:rsidRDefault="00DB6723" w:rsidP="00D451A8">
            <w:pPr>
              <w:pStyle w:val="Corpsdetexte"/>
              <w:ind w:left="720"/>
            </w:pPr>
            <w:r>
              <w:t>La disponibilité</w:t>
            </w:r>
            <w:r w:rsidR="00E74C1E">
              <w:t xml:space="preserve"> </w:t>
            </w:r>
            <w:r>
              <w:t>du matériel d'expérimentation</w:t>
            </w:r>
            <w:r w:rsidR="00814F29">
              <w:t>,</w:t>
            </w:r>
            <w:r>
              <w:t xml:space="preserve"> qui était en majeure partie accessible à l'atelier du </w:t>
            </w:r>
            <w:r w:rsidR="00E74C1E">
              <w:t>C</w:t>
            </w:r>
            <w:r>
              <w:t xml:space="preserve">entre de </w:t>
            </w:r>
            <w:r w:rsidR="00E74C1E">
              <w:t xml:space="preserve">formation de </w:t>
            </w:r>
            <w:r>
              <w:t>Saint-Bruno</w:t>
            </w:r>
            <w:r w:rsidR="00814F29">
              <w:t xml:space="preserve">, </w:t>
            </w:r>
            <w:r w:rsidR="00E74C1E">
              <w:t>a permis d'activer la créativité</w:t>
            </w:r>
            <w:r w:rsidR="00C40856">
              <w:t xml:space="preserve"> et de faire divers essais.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3"/>
          </w:p>
          <w:p w:rsidR="00D451A8" w:rsidRPr="00253D05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5568EF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Quels ont été les obstacles à la mise en place de ce projet?</w:t>
            </w:r>
          </w:p>
          <w:p w:rsidR="00F418F6" w:rsidRDefault="00137E6F" w:rsidP="00D451A8">
            <w:pPr>
              <w:pStyle w:val="Corpsdetexte"/>
              <w:ind w:left="720"/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2F4E03">
              <w:t>Le manque de familiarité avec la procédure de demande de projet ainsi qu'avec les exigences et les formalités qu'implique le processus.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4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253D05" w:rsidRP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Quelles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 xml:space="preserve"> ressources (humaines et matérielles) ont-elles été nécessaires pour réaliser ce projet?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451A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D2B8E">
              <w:t>La technicienne en travaux pratique a été une précieuse ressource. Plusieurs ressources matérielles ont été nécessaire pour réaliser les expérimentations en atelier.  Nous avons eu besoin d'un ordinateur avec le logiciel</w:t>
            </w:r>
            <w:r w:rsidR="00CF4A25">
              <w:t xml:space="preserve"> Windows</w:t>
            </w:r>
            <w:r w:rsidR="00BD2B8E">
              <w:t xml:space="preserve"> </w:t>
            </w:r>
            <w:r w:rsidR="003E3B32">
              <w:t xml:space="preserve">Live </w:t>
            </w:r>
            <w:r w:rsidR="00BD2B8E">
              <w:t>MovieMaker, d'un téléphone cellulaire iphone pour filmer les vidéos et pour enregistrer les audios.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D451A8" w:rsidRP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Quelles sont les retombées de ce projet dans le centre?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CB15E2">
              <w:t>Ce projet a permis de ressourcer les enseignants, soit à l'égard des concepts scientifiques d'électromagnétisme et/ou à l'égard de nouvelles approches pédagogiques par l'analyse technologique permettant de faire des liens entre la science et la technologie.</w:t>
            </w:r>
            <w:r w:rsidR="001F3036">
              <w:t xml:space="preserve">  Une démarche d'appropriation du nouveau programme</w:t>
            </w:r>
            <w:r w:rsidR="00D80EC8">
              <w:t>, dont plus spécifiquement le cours SCT</w:t>
            </w:r>
            <w:r w:rsidR="00CF4A25">
              <w:t>-4061</w:t>
            </w:r>
            <w:r w:rsidR="001F3036">
              <w:t xml:space="preserve"> a été réalisée auprès des enseignants grâce à ce projet.</w:t>
            </w:r>
            <w:r w:rsidR="00BD2B8E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6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D451A8" w:rsidRP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Quels sont les points forts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et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faibles de ce projet?</w:t>
            </w:r>
          </w:p>
          <w:p w:rsidR="00443081" w:rsidRDefault="00137E6F" w:rsidP="00D451A8">
            <w:pPr>
              <w:pStyle w:val="Corpsdetexte"/>
              <w:ind w:left="720"/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617DD4">
              <w:t>Les points forts:</w:t>
            </w:r>
            <w:r w:rsidR="007D5C89">
              <w:t xml:space="preserve"> </w:t>
            </w:r>
          </w:p>
          <w:p w:rsidR="00443081" w:rsidRDefault="00535595" w:rsidP="00D451A8">
            <w:pPr>
              <w:pStyle w:val="Corpsdetexte"/>
              <w:ind w:left="720"/>
            </w:pPr>
            <w:r>
              <w:t>L</w:t>
            </w:r>
            <w:r w:rsidR="007D5C89">
              <w:t xml:space="preserve">es capsules </w:t>
            </w:r>
            <w:r>
              <w:t xml:space="preserve">vidéos </w:t>
            </w:r>
            <w:r w:rsidR="007D5C89">
              <w:t>constituent une approche pédagogique dynamique et d'apprentissage autonome</w:t>
            </w:r>
            <w:r w:rsidR="00443081">
              <w:t>, c</w:t>
            </w:r>
            <w:r w:rsidR="007D5C89">
              <w:t xml:space="preserve">e qui cadre bien </w:t>
            </w:r>
            <w:r>
              <w:t>à</w:t>
            </w:r>
            <w:r w:rsidR="007D5C89">
              <w:t xml:space="preserve"> la réalité du milieu de l'éducation des adultes.</w:t>
            </w:r>
            <w:r w:rsidR="00443081">
              <w:t xml:space="preserve">  </w:t>
            </w:r>
            <w:r w:rsidR="004F4290">
              <w:t>+</w:t>
            </w:r>
          </w:p>
          <w:p w:rsidR="00443081" w:rsidRDefault="00535595" w:rsidP="00D451A8">
            <w:pPr>
              <w:pStyle w:val="Corpsdetexte"/>
              <w:ind w:left="720"/>
            </w:pPr>
            <w:r>
              <w:t>L</w:t>
            </w:r>
            <w:r w:rsidR="00443081">
              <w:t>e matériel utilisé pour les démonstrations dans les capsules vidéos est simple</w:t>
            </w:r>
            <w:r>
              <w:t>,</w:t>
            </w:r>
            <w:r w:rsidR="00443081">
              <w:t xml:space="preserve"> ce qui permet à un enseignant de réaliser lui-même la démonstration en classe ou même de faire reproduire l'expérience par l'adulte-apprenant. </w:t>
            </w:r>
          </w:p>
          <w:p w:rsidR="00D80EC8" w:rsidRDefault="00617DD4" w:rsidP="00D451A8">
            <w:pPr>
              <w:pStyle w:val="Corpsdetexte"/>
              <w:ind w:left="720"/>
            </w:pPr>
            <w:r>
              <w:t>Les points faibles:</w:t>
            </w:r>
          </w:p>
          <w:p w:rsidR="00D451A8" w:rsidRDefault="001E7874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t>La qualité des prises de vues n'est pas toujours bonne.  Les enregistrements audio réalisés</w:t>
            </w:r>
            <w:r w:rsidR="00617DD4">
              <w:t xml:space="preserve"> </w:t>
            </w:r>
            <w:r>
              <w:t>en petite séquence font qu'il y a un manque de constance dans le volume de la voix de</w:t>
            </w:r>
            <w:r w:rsidR="00B60C69">
              <w:t>s</w:t>
            </w:r>
            <w:r>
              <w:t xml:space="preserve"> interlocuteur</w:t>
            </w:r>
            <w:r w:rsidR="00B60C69">
              <w:t>s</w:t>
            </w:r>
            <w:r>
              <w:t xml:space="preserve">.  Il n'y a pas d'animations intégrées aux </w:t>
            </w:r>
            <w:r w:rsidR="00CF4A25">
              <w:t>prises de vues</w:t>
            </w:r>
            <w:r>
              <w:t xml:space="preserve"> qui permettent de visualiser les lignes de champ magnétique</w:t>
            </w:r>
            <w:r w:rsidR="00CF4A25">
              <w:t xml:space="preserve"> entre autre</w:t>
            </w:r>
            <w:r>
              <w:t>.</w:t>
            </w:r>
            <w:r w:rsidR="00617DD4">
              <w:t xml:space="preserve"> </w:t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7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5568EF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Expliquez comment ce projet va se poursuivre dans votre milieu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617DD4">
              <w:t xml:space="preserve">La production de capsules vidéos sur d'autres concepts prescrits du programme de science et technologie est envisagée.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8"/>
          </w:p>
          <w:p w:rsidR="00D451A8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Autres commentaires :</w:t>
            </w:r>
          </w:p>
          <w:p w:rsidR="005568EF" w:rsidRDefault="00D451A8" w:rsidP="00292A87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1C4EB2" w:rsidRPr="001C4EB2">
              <w:t xml:space="preserve">Le manque de familiarité avec la procédure de </w:t>
            </w:r>
            <w:r w:rsidR="001C4EB2">
              <w:t xml:space="preserve">montage audio-vidéo avec le logiciel Window Live </w:t>
            </w:r>
            <w:r w:rsidR="001C4EB2" w:rsidRPr="001C4EB2">
              <w:t>Movie</w:t>
            </w:r>
            <w:r w:rsidR="001C4EB2">
              <w:t xml:space="preserve"> </w:t>
            </w:r>
            <w:r w:rsidR="001C4EB2" w:rsidRPr="001C4EB2">
              <w:t>Maker et Audacity</w:t>
            </w:r>
            <w:r w:rsidR="001C4EB2">
              <w:t xml:space="preserve"> a </w:t>
            </w:r>
            <w:r w:rsidR="00752568">
              <w:t>généré une perte de productivité.</w:t>
            </w:r>
            <w:r w:rsidR="009E6373">
              <w:t xml:space="preserve">  Au fur et à mesure que le travail progressait nous devenions de plus en plus efficient.</w:t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9"/>
          </w:p>
          <w:p w:rsidR="00D451A8" w:rsidRPr="00D451A8" w:rsidRDefault="00D451A8" w:rsidP="00292A87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292A87" w:rsidRDefault="00292A87" w:rsidP="00D451A8"/>
    <w:sectPr w:rsidR="00292A87" w:rsidSect="00D451A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8F" w:rsidRDefault="008D2D8F" w:rsidP="00F201D9">
      <w:r>
        <w:separator/>
      </w:r>
    </w:p>
  </w:endnote>
  <w:endnote w:type="continuationSeparator" w:id="0">
    <w:p w:rsidR="008D2D8F" w:rsidRDefault="008D2D8F" w:rsidP="00F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0" w:rsidRPr="00225C70" w:rsidRDefault="004F4290">
    <w:pPr>
      <w:pStyle w:val="Pieddepage"/>
      <w:rPr>
        <w:rFonts w:asciiTheme="minorHAnsi" w:hAnsiTheme="minorHAnsi" w:cstheme="minorHAnsi"/>
        <w:color w:val="808080" w:themeColor="background1" w:themeShade="80"/>
        <w:sz w:val="18"/>
      </w:rPr>
    </w:pPr>
    <w:r>
      <w:rPr>
        <w:rFonts w:asciiTheme="minorHAnsi" w:hAnsiTheme="minorHAnsi" w:cstheme="minorHAnsi"/>
        <w:color w:val="808080" w:themeColor="background1" w:themeShade="80"/>
        <w:sz w:val="18"/>
      </w:rPr>
      <w:t>Appel de projets 2013-14</w:t>
    </w:r>
    <w:r w:rsidRPr="00225C70">
      <w:rPr>
        <w:rFonts w:asciiTheme="minorHAnsi" w:hAnsiTheme="minorHAnsi" w:cstheme="minorHAnsi"/>
        <w:color w:val="808080" w:themeColor="background1" w:themeShade="80"/>
        <w:sz w:val="18"/>
      </w:rPr>
      <w:t>/</w:t>
    </w:r>
    <w:r>
      <w:rPr>
        <w:rFonts w:asciiTheme="minorHAnsi" w:hAnsiTheme="minorHAnsi" w:cstheme="minorHAnsi"/>
        <w:color w:val="808080" w:themeColor="background1" w:themeShade="80"/>
        <w:sz w:val="18"/>
      </w:rPr>
      <w:t>Août 2013</w:t>
    </w:r>
  </w:p>
  <w:p w:rsidR="004F4290" w:rsidRDefault="004F42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8F" w:rsidRDefault="008D2D8F" w:rsidP="00F201D9">
      <w:r>
        <w:separator/>
      </w:r>
    </w:p>
  </w:footnote>
  <w:footnote w:type="continuationSeparator" w:id="0">
    <w:p w:rsidR="008D2D8F" w:rsidRDefault="008D2D8F" w:rsidP="00F2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80A"/>
    <w:multiLevelType w:val="hybridMultilevel"/>
    <w:tmpl w:val="E3106814"/>
    <w:lvl w:ilvl="0" w:tplc="56683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7298E"/>
    <w:multiLevelType w:val="hybridMultilevel"/>
    <w:tmpl w:val="E5E66C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MgMqrwgQ7jzkRK7KCmSuwcOljE=" w:salt="/xNBX+Zuk1d3Q5yzA23T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F"/>
    <w:rsid w:val="00054BD6"/>
    <w:rsid w:val="00065A7C"/>
    <w:rsid w:val="00137E6F"/>
    <w:rsid w:val="001A017F"/>
    <w:rsid w:val="001B3ABF"/>
    <w:rsid w:val="001C4EB2"/>
    <w:rsid w:val="001E7874"/>
    <w:rsid w:val="001F3036"/>
    <w:rsid w:val="00212D4F"/>
    <w:rsid w:val="00225C70"/>
    <w:rsid w:val="0023011E"/>
    <w:rsid w:val="002461F0"/>
    <w:rsid w:val="00253D05"/>
    <w:rsid w:val="00271E92"/>
    <w:rsid w:val="00292A87"/>
    <w:rsid w:val="002F4E03"/>
    <w:rsid w:val="00317755"/>
    <w:rsid w:val="00340455"/>
    <w:rsid w:val="00353CCA"/>
    <w:rsid w:val="003A00A4"/>
    <w:rsid w:val="003E3B32"/>
    <w:rsid w:val="003E71D0"/>
    <w:rsid w:val="004012EE"/>
    <w:rsid w:val="00443081"/>
    <w:rsid w:val="004A0179"/>
    <w:rsid w:val="004A6A02"/>
    <w:rsid w:val="004C27C8"/>
    <w:rsid w:val="004C7174"/>
    <w:rsid w:val="004F4290"/>
    <w:rsid w:val="00500A92"/>
    <w:rsid w:val="00535595"/>
    <w:rsid w:val="0054644C"/>
    <w:rsid w:val="005519F0"/>
    <w:rsid w:val="005568EF"/>
    <w:rsid w:val="00574E63"/>
    <w:rsid w:val="00617DD4"/>
    <w:rsid w:val="006710CA"/>
    <w:rsid w:val="006820A1"/>
    <w:rsid w:val="006C61DB"/>
    <w:rsid w:val="006F0D82"/>
    <w:rsid w:val="0071487C"/>
    <w:rsid w:val="00743221"/>
    <w:rsid w:val="00745114"/>
    <w:rsid w:val="00752568"/>
    <w:rsid w:val="007905D5"/>
    <w:rsid w:val="007D1DF6"/>
    <w:rsid w:val="007D5C89"/>
    <w:rsid w:val="00814D3B"/>
    <w:rsid w:val="00814F29"/>
    <w:rsid w:val="008A4666"/>
    <w:rsid w:val="008D2A67"/>
    <w:rsid w:val="008D2D8F"/>
    <w:rsid w:val="00906DA6"/>
    <w:rsid w:val="0092644F"/>
    <w:rsid w:val="009765BC"/>
    <w:rsid w:val="00991F56"/>
    <w:rsid w:val="009B0C54"/>
    <w:rsid w:val="009D157A"/>
    <w:rsid w:val="009D1CAC"/>
    <w:rsid w:val="009E6373"/>
    <w:rsid w:val="009F4F52"/>
    <w:rsid w:val="00AA2B61"/>
    <w:rsid w:val="00B015CD"/>
    <w:rsid w:val="00B60C69"/>
    <w:rsid w:val="00BC7C00"/>
    <w:rsid w:val="00BD2B8E"/>
    <w:rsid w:val="00C3045F"/>
    <w:rsid w:val="00C40856"/>
    <w:rsid w:val="00C87E59"/>
    <w:rsid w:val="00CB15E2"/>
    <w:rsid w:val="00CF4A25"/>
    <w:rsid w:val="00D06479"/>
    <w:rsid w:val="00D451A8"/>
    <w:rsid w:val="00D80EC8"/>
    <w:rsid w:val="00DB6723"/>
    <w:rsid w:val="00DC5159"/>
    <w:rsid w:val="00DD74A0"/>
    <w:rsid w:val="00DE670C"/>
    <w:rsid w:val="00E16982"/>
    <w:rsid w:val="00E74C1E"/>
    <w:rsid w:val="00E82A57"/>
    <w:rsid w:val="00EA0461"/>
    <w:rsid w:val="00EA0A2A"/>
    <w:rsid w:val="00F201D9"/>
    <w:rsid w:val="00F418F6"/>
    <w:rsid w:val="00F43EFA"/>
    <w:rsid w:val="00F612D6"/>
    <w:rsid w:val="00F86B93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568EF"/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5568EF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201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01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3D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D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D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D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568EF"/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5568EF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201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01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3D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D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D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D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Laurent Demers</cp:lastModifiedBy>
  <cp:revision>2</cp:revision>
  <dcterms:created xsi:type="dcterms:W3CDTF">2014-06-26T14:52:00Z</dcterms:created>
  <dcterms:modified xsi:type="dcterms:W3CDTF">2014-06-26T14:52:00Z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1sQcAltMWLZrUefH1uZirdByUaRmIoZgFDhTZjEZBCM4</vt:lpwstr>
  </property>
  <property fmtid="{D5CDD505-2E9C-101B-9397-08002B2CF9AE}" pid="4" name="Google.Documents.RevisionId">
    <vt:lpwstr>08224234081213746705</vt:lpwstr>
  </property>
  <property fmtid="{D5CDD505-2E9C-101B-9397-08002B2CF9AE}" pid="5" name="Google.Documents.PreviousRevisionId">
    <vt:lpwstr>16811784765583915790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